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276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1" w:name="_GoBack"/>
      <w:bookmarkStart w:id="0" w:name="_Hlk16577053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省战略性新兴产业科技攻关与重大科技成果转化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项目绩效评价表</w:t>
      </w:r>
      <w:bookmarkEnd w:id="0"/>
    </w:p>
    <w:bookmarkEnd w:id="1"/>
    <w:tbl>
      <w:tblPr>
        <w:tblStyle w:val="3"/>
        <w:tblpPr w:leftFromText="180" w:rightFromText="180" w:vertAnchor="text" w:tblpXSpec="center" w:tblpY="1"/>
        <w:tblOverlap w:val="never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7"/>
        <w:gridCol w:w="708"/>
        <w:gridCol w:w="567"/>
        <w:gridCol w:w="1134"/>
        <w:gridCol w:w="552"/>
        <w:gridCol w:w="2020"/>
        <w:gridCol w:w="2611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127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项目名称</w:t>
            </w:r>
          </w:p>
        </w:tc>
        <w:tc>
          <w:tcPr>
            <w:tcW w:w="8541" w:type="dxa"/>
            <w:gridSpan w:val="7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127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执行处室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项目编号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127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牵头实施单位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项目负责人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710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指标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项目管理情况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内控制度建设与执行情况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1、单位建立科研管理、项目实施、科研资金管理等制度，得4分；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2、执行期内牵头承担单位组织召开项目进度协调或推进会（1-3次），得3分；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3、单位开展了科研诚信教育和宣传报道，得3分。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重大事项履行报批手续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1、执行期内重大事项变更履行报批手续或无重大事项发生的，得5分；</w:t>
            </w:r>
          </w:p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2、执行期内重大事项变更未履行报批手续，得0分。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目标任务完成情况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关键技术就绪度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1、关键技术仍处于理论研究及方案论证阶段，得4分；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2、关键技术处于完成初级原型阶段（小试），得8分；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3、关键技术处于现实环境应用验证阶段（中试），得12分；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4、关键技术处于用户认可和推广应用阶段（示范），得15分。</w:t>
            </w:r>
          </w:p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以上指标不重复计分。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项目阶段完成情况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1、项目总体任务完成情况在80%以上，得10分；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2、项目总体任务完成情况在50%-80%，得8分；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3、项目总体任务完成情况在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-50%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项目总体任务完成情况在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分；</w:t>
            </w: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以上指标不重复计分。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项目阶段成效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1、项目技术方案、工艺路线合理且先进可行，计5分；如技术有独创性，多计3分；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ind w:firstLine="240" w:firstLineChars="1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2、项目执行期间培养了科研人才、获得了相关奖项或其他财政资金支持等，计5分；</w:t>
            </w:r>
          </w:p>
        </w:tc>
        <w:tc>
          <w:tcPr>
            <w:tcW w:w="949" w:type="dxa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ind w:firstLine="240" w:firstLineChars="1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3、项目执行期间，拥有与申报项目相关的专利、论文等，计2分；</w:t>
            </w:r>
          </w:p>
        </w:tc>
        <w:tc>
          <w:tcPr>
            <w:tcW w:w="949" w:type="dxa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社会效益</w:t>
            </w:r>
          </w:p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（经济效益）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项目产业的社会、经济效益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1、产品具有良好的市场前景或取得良好的公益评价的，计5分；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2、立项后解决了当地一定就业的，计3分；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3、项目对产业及地方发展具有引领作用，计2分；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财务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资金使用率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使用率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1、资金使用率在60%-80%，得10分。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2、资金使用率在50%-60%，得8分。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3、资金使用率在40%-50%，得6分。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4、资金使用率在30%-40%，得4分。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5、资金使用率低于30%，得0分。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以上指标不重复计分。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财务执行情况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专项单独核算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1、项目实现单独核算，计10分。</w:t>
            </w:r>
          </w:p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2、项目未实现单独核算，计0分。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以上指标不重复计分。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资金使用合规性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1、资金总体使用符合财政资金管理办法的规定，计3分；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2、资金的使用有完整的审批程序和手续，依据充分，计3分；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3、现金管理符合政策规定，计2分；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4、不存在截留、挤占、挪用、虚列支出等情况，计2分。如存在截留、挤占、挪用、虚列支出等情况，财务评价总分计0分。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自筹到位情况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自筹资金到位率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1、自筹经费到位率80%以上，计5分；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2、自筹经费到位率60%-80%，计4分；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3、自筹经费到位率40%-60%，计3分；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4、自筹经费到位率20%-40%，计2分；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5、自筹经费到位率20%以下，计1分；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6、自筹经费完全未到位，计0分。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以上指标不重复计分。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38" w:type="dxa"/>
            <w:gridSpan w:val="6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6" w:hRule="atLeast"/>
        </w:trPr>
        <w:tc>
          <w:tcPr>
            <w:tcW w:w="9818" w:type="dxa"/>
            <w:gridSpan w:val="9"/>
            <w:vAlign w:val="top"/>
          </w:tcPr>
          <w:p>
            <w:pPr>
              <w:pStyle w:val="4"/>
              <w:spacing w:line="276" w:lineRule="auto"/>
              <w:ind w:left="0" w:firstLine="0" w:firstLineChars="0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绩效评价意见：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(简要指出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lang w:eastAsia="zh-CN"/>
              </w:rPr>
              <w:t>项目成果转化及推广应用情况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，说明优点和不足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)</w:t>
            </w:r>
          </w:p>
          <w:p>
            <w:pPr>
              <w:widowControl/>
              <w:topLinePunct/>
              <w:spacing w:line="276" w:lineRule="auto"/>
              <w:ind w:firstLine="0" w:firstLineChars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9818" w:type="dxa"/>
            <w:gridSpan w:val="9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专家签字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topLinePunct/>
              <w:spacing w:line="276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topLinePunct/>
              <w:spacing w:line="276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widowControl/>
              <w:topLinePunct/>
              <w:spacing w:line="276" w:lineRule="auto"/>
              <w:ind w:firstLine="6000" w:firstLineChars="25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22536"/>
    <w:rsid w:val="0CBF096F"/>
    <w:rsid w:val="0D6A56C5"/>
    <w:rsid w:val="0F7A2EF7"/>
    <w:rsid w:val="1E7D7BE1"/>
    <w:rsid w:val="2B33341D"/>
    <w:rsid w:val="347858CC"/>
    <w:rsid w:val="381F6CA5"/>
    <w:rsid w:val="3BD30EA3"/>
    <w:rsid w:val="4A522536"/>
    <w:rsid w:val="4E786BDB"/>
    <w:rsid w:val="585530F8"/>
    <w:rsid w:val="65AA1500"/>
    <w:rsid w:val="792D2EDC"/>
    <w:rsid w:val="7A2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2019-10-14T09:05:00Z</dcterms:created>
  <dc:creator>曾霖霏</dc:creator>
  <cp:lastModifiedBy>幻想的人</cp:lastModifiedBy>
  <dcterms:modified xsi:type="dcterms:W3CDTF">2019-10-22T07:58:43Z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