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36"/>
          <w:szCs w:val="36"/>
          <w:lang w:val="en-US" w:eastAsia="zh-CN"/>
        </w:rPr>
      </w:pPr>
      <w:bookmarkStart w:id="0" w:name="_GoBack"/>
      <w:bookmarkEnd w:id="0"/>
      <w:r>
        <w:rPr>
          <w:rFonts w:hint="eastAsia" w:ascii="Times New Roman" w:hAnsi="Times New Roman" w:eastAsia="方正小标宋_GBK" w:cs="Times New Roman"/>
          <w:sz w:val="36"/>
          <w:szCs w:val="36"/>
          <w:lang w:val="en-US" w:eastAsia="zh-CN"/>
        </w:rPr>
        <w:t>2022</w:t>
      </w:r>
      <w:r>
        <w:rPr>
          <w:rFonts w:hint="eastAsia" w:ascii="Times New Roman" w:hAnsi="Times New Roman" w:eastAsia="方正小标宋_GBK" w:cs="Times New Roman"/>
          <w:sz w:val="36"/>
          <w:szCs w:val="36"/>
        </w:rPr>
        <w:t>年度</w:t>
      </w:r>
      <w:r>
        <w:rPr>
          <w:rFonts w:hint="eastAsia" w:ascii="Times New Roman" w:hAnsi="Times New Roman" w:eastAsia="方正小标宋_GBK" w:cs="Times New Roman"/>
          <w:sz w:val="36"/>
          <w:szCs w:val="36"/>
          <w:lang w:val="en-US" w:eastAsia="zh-CN"/>
        </w:rPr>
        <w:t>岳阳市道路运输服务中心</w:t>
      </w:r>
    </w:p>
    <w:p>
      <w:pPr>
        <w:spacing w:line="560" w:lineRule="exact"/>
        <w:jc w:val="center"/>
        <w:rPr>
          <w:rFonts w:hint="eastAsia"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整体支出绩效自评报告</w:t>
      </w:r>
    </w:p>
    <w:p>
      <w:pPr>
        <w:spacing w:line="560" w:lineRule="exact"/>
        <w:jc w:val="center"/>
        <w:rPr>
          <w:rFonts w:ascii="Times New Roman" w:hAnsi="Times New Roman" w:eastAsia="楷体_GB2312" w:cs="Times New Roman"/>
          <w:sz w:val="32"/>
          <w:szCs w:val="32"/>
        </w:rPr>
      </w:pPr>
    </w:p>
    <w:p>
      <w:pPr>
        <w:spacing w:line="560" w:lineRule="exact"/>
        <w:jc w:val="both"/>
        <w:rPr>
          <w:rFonts w:hint="eastAsia" w:ascii="Times New Roman" w:hAnsi="Times New Roman" w:eastAsia="方正小标宋_GBK" w:cs="Times New Roman"/>
          <w:sz w:val="36"/>
          <w:szCs w:val="36"/>
        </w:rPr>
      </w:pPr>
    </w:p>
    <w:p>
      <w:pPr>
        <w:numPr>
          <w:ilvl w:val="0"/>
          <w:numId w:val="1"/>
        </w:numPr>
        <w:tabs>
          <w:tab w:val="left" w:pos="328"/>
        </w:tabs>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rPr>
        <w:t>部门（单位）基本情况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64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参与拟订全市道路运输、城市公交、出租汽车、铁路 运输、交通科技信息行业地方性法规、政策以及发展规划、年度计划并实施的事务性工作；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64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负责权限内道路运输、城市公交、出租汽车和地方铁路运输行业运行发展、管理服务的行政辅助工作；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64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负责权限内交通运输领域行政许可事项的行政辅助工作以及交通运输领域行政执法的事务性工作；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64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负责道路客货运输市场、机动车驾驶员培训市场、机动车维修市场、城市公交、出租汽车等行业统计分析、环境保护、节能减排、行业诚信体系建设、质量信誉考核和相关政策性补助资金审核申报的行政辅助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64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负责权限内道路运输营运车辆年度审验、异动办理、技术等级评定及道路运输站（场）资质等级评定、建设管理等相关行政辅助工作；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64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负责城市出租汽车运力投放的行政辅助工作；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64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负责铁路沿线安全环境整治、铁路施工工程质量监管的行政辅助工作；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64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负责交通战备、春运、重大节假日运输、重点物资运输、抢险救灾等应急运输保障事务性工作；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64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参与制定和调整道路运输、城市公交行业的价格标准和收费标准；负责道路运输、城市公交、出租汽车行业从业人员培训、考试（考核）、认定、继续教育的行政辅助工作；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64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负责组织交通运输系统干部职工教育培训工作；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64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负责交通运输信息化建设、政务信息、网络安全等技术支撑工作；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64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负责交通运输系统重大项目前期有关事务性工作；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640" w:firstLineChars="0"/>
        <w:textAlignment w:val="auto"/>
        <w:rPr>
          <w:rFonts w:hint="eastAsia" w:ascii="Times New Roman" w:hAnsi="Times New Roman" w:eastAsia="仿宋_GB2312" w:cs="仿宋_GB2312"/>
          <w:sz w:val="32"/>
          <w:szCs w:val="32"/>
          <w:lang w:eastAsia="zh-CN"/>
        </w:rPr>
      </w:pPr>
      <w:r>
        <w:rPr>
          <w:rFonts w:hint="eastAsia" w:ascii="仿宋_GB2312" w:hAnsi="仿宋_GB2312" w:eastAsia="仿宋_GB2312" w:cs="仿宋_GB2312"/>
          <w:sz w:val="32"/>
          <w:szCs w:val="40"/>
        </w:rPr>
        <w:t>负责权限内道路运输和铁路运输领域安全巡查、宣传教育等事务性工作。</w:t>
      </w:r>
    </w:p>
    <w:p>
      <w:pPr>
        <w:pStyle w:val="4"/>
        <w:numPr>
          <w:ilvl w:val="0"/>
          <w:numId w:val="0"/>
        </w:numPr>
        <w:ind w:leftChars="200"/>
        <w:rPr>
          <w:rFonts w:hint="eastAsia"/>
        </w:rPr>
      </w:pPr>
    </w:p>
    <w:p>
      <w:pPr>
        <w:widowControl/>
        <w:spacing w:line="600" w:lineRule="exact"/>
        <w:ind w:firstLine="640" w:firstLineChars="200"/>
        <w:jc w:val="both"/>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cs="Times New Roman"/>
          <w:kern w:val="2"/>
          <w:sz w:val="32"/>
          <w:szCs w:val="32"/>
          <w:lang w:val="en-US" w:eastAsia="zh-CN" w:bidi="ar-SA"/>
        </w:rPr>
        <w:t>一般公共预算支出情况</w:t>
      </w:r>
    </w:p>
    <w:p>
      <w:pPr>
        <w:widowControl/>
        <w:spacing w:line="600" w:lineRule="exact"/>
        <w:ind w:firstLine="643" w:firstLineChars="200"/>
        <w:jc w:val="both"/>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（一）基本支出情况</w:t>
      </w:r>
    </w:p>
    <w:p>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年度财政拨款基本支出</w:t>
      </w:r>
      <w:r>
        <w:rPr>
          <w:rFonts w:hint="eastAsia" w:ascii="宋体" w:hAnsi="宋体" w:eastAsia="宋体" w:cs="宋体"/>
          <w:sz w:val="32"/>
          <w:szCs w:val="32"/>
          <w:lang w:val="en-US" w:eastAsia="zh-CN"/>
        </w:rPr>
        <w:t>1644.55</w:t>
      </w:r>
      <w:r>
        <w:rPr>
          <w:rFonts w:hint="eastAsia" w:ascii="宋体" w:hAnsi="宋体" w:eastAsia="宋体" w:cs="宋体"/>
          <w:sz w:val="32"/>
          <w:szCs w:val="32"/>
        </w:rPr>
        <w:t>万元，其中：</w:t>
      </w:r>
    </w:p>
    <w:p>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b w:val="0"/>
          <w:bCs w:val="0"/>
          <w:sz w:val="32"/>
          <w:szCs w:val="32"/>
        </w:rPr>
        <w:t>人员经费</w:t>
      </w:r>
      <w:r>
        <w:rPr>
          <w:rFonts w:hint="eastAsia" w:ascii="宋体" w:hAnsi="宋体" w:eastAsia="宋体" w:cs="宋体"/>
          <w:b w:val="0"/>
          <w:bCs w:val="0"/>
          <w:sz w:val="32"/>
          <w:szCs w:val="32"/>
          <w:lang w:val="en-US" w:eastAsia="zh-CN"/>
        </w:rPr>
        <w:t>1209.14</w:t>
      </w:r>
      <w:r>
        <w:rPr>
          <w:rFonts w:hint="eastAsia" w:ascii="宋体" w:hAnsi="宋体" w:eastAsia="宋体" w:cs="宋体"/>
          <w:sz w:val="32"/>
          <w:szCs w:val="32"/>
        </w:rPr>
        <w:t>万元，占基本支出的</w:t>
      </w:r>
      <w:r>
        <w:rPr>
          <w:rFonts w:hint="eastAsia" w:ascii="宋体" w:hAnsi="宋体" w:eastAsia="宋体" w:cs="宋体"/>
          <w:sz w:val="32"/>
          <w:szCs w:val="32"/>
          <w:lang w:val="en-US" w:eastAsia="zh-CN"/>
        </w:rPr>
        <w:t>73.52</w:t>
      </w:r>
      <w:r>
        <w:rPr>
          <w:rFonts w:hint="eastAsia" w:ascii="宋体" w:hAnsi="宋体" w:eastAsia="宋体" w:cs="宋体"/>
          <w:sz w:val="32"/>
          <w:szCs w:val="32"/>
        </w:rPr>
        <w:t>%,主要包括基本工资、津贴补贴、奖金、伙食补助费</w:t>
      </w:r>
      <w:r>
        <w:rPr>
          <w:rFonts w:hint="eastAsia" w:ascii="宋体" w:hAnsi="宋体" w:eastAsia="宋体" w:cs="宋体"/>
          <w:sz w:val="32"/>
          <w:szCs w:val="32"/>
          <w:lang w:val="en-US" w:eastAsia="zh-CN"/>
        </w:rPr>
        <w:t>等</w:t>
      </w:r>
      <w:r>
        <w:rPr>
          <w:rFonts w:hint="eastAsia" w:ascii="宋体" w:hAnsi="宋体" w:eastAsia="宋体" w:cs="宋体"/>
          <w:sz w:val="32"/>
          <w:szCs w:val="32"/>
          <w:lang w:eastAsia="zh-CN"/>
        </w:rPr>
        <w:t>。</w:t>
      </w:r>
    </w:p>
    <w:p>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b w:val="0"/>
          <w:bCs w:val="0"/>
          <w:sz w:val="32"/>
          <w:szCs w:val="32"/>
        </w:rPr>
        <w:t>公用经费</w:t>
      </w:r>
      <w:r>
        <w:rPr>
          <w:rFonts w:hint="eastAsia" w:ascii="宋体" w:hAnsi="宋体" w:eastAsia="宋体" w:cs="宋体"/>
          <w:b w:val="0"/>
          <w:bCs w:val="0"/>
          <w:sz w:val="32"/>
          <w:szCs w:val="32"/>
          <w:lang w:val="en-US" w:eastAsia="zh-CN"/>
        </w:rPr>
        <w:t>435.41</w:t>
      </w:r>
      <w:r>
        <w:rPr>
          <w:rFonts w:hint="eastAsia" w:ascii="宋体" w:hAnsi="宋体" w:eastAsia="宋体" w:cs="宋体"/>
          <w:sz w:val="32"/>
          <w:szCs w:val="32"/>
        </w:rPr>
        <w:t>万元，占基本支出的</w:t>
      </w:r>
      <w:r>
        <w:rPr>
          <w:rFonts w:hint="eastAsia" w:ascii="宋体" w:hAnsi="宋体" w:eastAsia="宋体" w:cs="宋体"/>
          <w:sz w:val="32"/>
          <w:szCs w:val="32"/>
          <w:lang w:val="en-US" w:eastAsia="zh-CN"/>
        </w:rPr>
        <w:t>26.48</w:t>
      </w:r>
      <w:r>
        <w:rPr>
          <w:rFonts w:hint="eastAsia" w:ascii="宋体" w:hAnsi="宋体" w:eastAsia="宋体" w:cs="宋体"/>
          <w:sz w:val="32"/>
          <w:szCs w:val="32"/>
        </w:rPr>
        <w:t>%，主要包括办公费、印刷费、</w:t>
      </w:r>
      <w:r>
        <w:rPr>
          <w:rFonts w:hint="eastAsia" w:ascii="宋体" w:hAnsi="宋体" w:eastAsia="宋体" w:cs="宋体"/>
          <w:sz w:val="32"/>
          <w:szCs w:val="32"/>
          <w:highlight w:val="none"/>
        </w:rPr>
        <w:t>咨询费、手续费</w:t>
      </w:r>
      <w:r>
        <w:rPr>
          <w:rFonts w:hint="eastAsia" w:ascii="宋体" w:hAnsi="宋体" w:eastAsia="宋体" w:cs="宋体"/>
          <w:sz w:val="32"/>
          <w:szCs w:val="32"/>
          <w:highlight w:val="none"/>
          <w:lang w:val="en-US" w:eastAsia="zh-CN"/>
        </w:rPr>
        <w:t>等</w:t>
      </w:r>
      <w:r>
        <w:rPr>
          <w:rFonts w:hint="eastAsia" w:ascii="宋体" w:hAnsi="宋体" w:eastAsia="宋体" w:cs="宋体"/>
          <w:sz w:val="32"/>
          <w:szCs w:val="32"/>
          <w:highlight w:val="none"/>
        </w:rPr>
        <w:t>。</w:t>
      </w:r>
    </w:p>
    <w:p>
      <w:pPr>
        <w:widowControl/>
        <w:spacing w:line="600" w:lineRule="exact"/>
        <w:ind w:firstLine="643" w:firstLineChars="200"/>
        <w:jc w:val="both"/>
        <w:rPr>
          <w:rFonts w:hint="eastAsia" w:ascii="宋体" w:hAnsi="宋体" w:eastAsia="宋体" w:cs="宋体"/>
          <w:b/>
          <w:kern w:val="2"/>
          <w:sz w:val="32"/>
          <w:szCs w:val="32"/>
          <w:lang w:val="en-US" w:eastAsia="zh-CN" w:bidi="ar-SA"/>
        </w:rPr>
      </w:pPr>
    </w:p>
    <w:p>
      <w:pPr>
        <w:widowControl/>
        <w:numPr>
          <w:ilvl w:val="0"/>
          <w:numId w:val="3"/>
        </w:numPr>
        <w:spacing w:line="600" w:lineRule="exact"/>
        <w:ind w:firstLine="643" w:firstLineChars="200"/>
        <w:jc w:val="both"/>
        <w:rPr>
          <w:rFonts w:ascii="楷体_GB2312" w:hAnsi="Times New Roman" w:eastAsia="楷体_GB2312" w:cs="Times New Roman"/>
          <w:b/>
          <w:kern w:val="2"/>
          <w:sz w:val="32"/>
          <w:szCs w:val="32"/>
          <w:lang w:val="en-US" w:eastAsia="zh-CN" w:bidi="ar-SA"/>
        </w:rPr>
      </w:pPr>
      <w:r>
        <w:rPr>
          <w:rFonts w:ascii="楷体_GB2312" w:hAnsi="Times New Roman" w:eastAsia="楷体_GB2312" w:cs="Times New Roman"/>
          <w:b/>
          <w:kern w:val="2"/>
          <w:sz w:val="32"/>
          <w:szCs w:val="32"/>
          <w:lang w:val="en-US" w:eastAsia="zh-CN" w:bidi="ar-SA"/>
        </w:rPr>
        <w:t>项目支出情况</w:t>
      </w:r>
    </w:p>
    <w:p>
      <w:pPr>
        <w:widowControl/>
        <w:numPr>
          <w:ilvl w:val="0"/>
          <w:numId w:val="0"/>
        </w:numPr>
        <w:spacing w:line="600" w:lineRule="exact"/>
        <w:ind w:firstLine="640" w:firstLineChars="200"/>
        <w:jc w:val="both"/>
        <w:rPr>
          <w:rFonts w:hint="default" w:ascii="楷体_GB2312" w:hAnsi="Times New Roman" w:eastAsia="仿宋" w:cs="Times New Roman"/>
          <w:b/>
          <w:kern w:val="2"/>
          <w:sz w:val="32"/>
          <w:szCs w:val="32"/>
          <w:lang w:val="en-US" w:eastAsia="zh-CN" w:bidi="ar-SA"/>
        </w:rPr>
      </w:pP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年度财政拨款</w:t>
      </w:r>
      <w:r>
        <w:rPr>
          <w:rFonts w:hint="eastAsia" w:ascii="仿宋" w:hAnsi="仿宋" w:eastAsia="仿宋"/>
          <w:sz w:val="32"/>
          <w:szCs w:val="32"/>
        </w:rPr>
        <w:t>项目支出</w:t>
      </w:r>
      <w:r>
        <w:rPr>
          <w:rFonts w:hint="eastAsia" w:ascii="仿宋" w:hAnsi="仿宋" w:eastAsia="仿宋"/>
          <w:sz w:val="32"/>
          <w:szCs w:val="32"/>
          <w:lang w:val="en-US" w:eastAsia="zh-CN"/>
        </w:rPr>
        <w:t>13.71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用于地方铁路安全管理工作</w:t>
      </w:r>
    </w:p>
    <w:p>
      <w:pPr>
        <w:widowControl/>
        <w:numPr>
          <w:ilvl w:val="0"/>
          <w:numId w:val="0"/>
        </w:numPr>
        <w:spacing w:line="600" w:lineRule="exact"/>
        <w:ind w:leftChars="200"/>
        <w:jc w:val="left"/>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cs="Times New Roman"/>
          <w:kern w:val="2"/>
          <w:sz w:val="32"/>
          <w:szCs w:val="32"/>
          <w:lang w:val="en-US" w:eastAsia="zh-CN" w:bidi="ar-SA"/>
        </w:rPr>
        <w:t>政府性基金预算支出情况</w:t>
      </w:r>
    </w:p>
    <w:p>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i w:val="0"/>
          <w:iCs/>
          <w:color w:val="auto"/>
          <w:kern w:val="0"/>
          <w:sz w:val="32"/>
          <w:szCs w:val="32"/>
          <w:lang w:val="en-US" w:eastAsia="zh-CN" w:bidi="ar-SA"/>
        </w:rPr>
      </w:pPr>
      <w:r>
        <w:rPr>
          <w:rFonts w:hint="eastAsia" w:ascii="仿宋" w:hAnsi="仿宋" w:eastAsia="仿宋" w:cs="仿宋"/>
          <w:b w:val="0"/>
          <w:bCs w:val="0"/>
          <w:i w:val="0"/>
          <w:iCs/>
          <w:color w:val="auto"/>
          <w:kern w:val="0"/>
          <w:sz w:val="32"/>
          <w:szCs w:val="32"/>
          <w:lang w:val="en-US" w:eastAsia="zh-CN" w:bidi="ar-SA"/>
        </w:rPr>
        <w:t>本单位无政府性基金预算</w:t>
      </w:r>
    </w:p>
    <w:p>
      <w:pPr>
        <w:widowControl/>
        <w:numPr>
          <w:ilvl w:val="0"/>
          <w:numId w:val="4"/>
        </w:numPr>
        <w:spacing w:line="600" w:lineRule="exact"/>
        <w:ind w:firstLine="640" w:firstLineChars="200"/>
        <w:jc w:val="left"/>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国有资本经营预算支出情况</w:t>
      </w:r>
    </w:p>
    <w:p>
      <w:pPr>
        <w:widowControl/>
        <w:numPr>
          <w:ilvl w:val="0"/>
          <w:numId w:val="0"/>
        </w:numPr>
        <w:spacing w:line="600" w:lineRule="exact"/>
        <w:ind w:firstLine="640" w:firstLineChars="20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本单位无国有资本经营预算</w:t>
      </w:r>
    </w:p>
    <w:p>
      <w:pPr>
        <w:widowControl/>
        <w:numPr>
          <w:ilvl w:val="0"/>
          <w:numId w:val="4"/>
        </w:numPr>
        <w:spacing w:line="600" w:lineRule="exact"/>
        <w:ind w:left="0" w:leftChars="0" w:firstLine="640" w:firstLineChars="200"/>
        <w:jc w:val="left"/>
        <w:rPr>
          <w:rFonts w:hint="default"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社会保险基金预算支出情况</w:t>
      </w:r>
    </w:p>
    <w:p>
      <w:pPr>
        <w:widowControl/>
        <w:numPr>
          <w:ilvl w:val="0"/>
          <w:numId w:val="0"/>
        </w:numPr>
        <w:spacing w:line="600" w:lineRule="exact"/>
        <w:ind w:left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本单位无社会保险基金预算</w:t>
      </w:r>
    </w:p>
    <w:p>
      <w:pPr>
        <w:widowControl/>
        <w:spacing w:line="600" w:lineRule="exact"/>
        <w:ind w:firstLine="645"/>
        <w:jc w:val="left"/>
        <w:rPr>
          <w:rFonts w:ascii="Times New Roman" w:hAnsi="Times New Roman" w:eastAsia="黑体" w:cs="Times New Roman"/>
          <w:sz w:val="32"/>
          <w:szCs w:val="32"/>
        </w:rPr>
      </w:pPr>
      <w:r>
        <w:rPr>
          <w:rFonts w:ascii="Times New Roman" w:hAnsi="Times New Roman" w:eastAsia="黑体" w:cs="Times New Roman"/>
          <w:sz w:val="32"/>
          <w:szCs w:val="32"/>
        </w:rPr>
        <w:t>六、部门整体支出绩效情况</w:t>
      </w:r>
    </w:p>
    <w:p>
      <w:pPr>
        <w:autoSpaceDE w:val="0"/>
        <w:autoSpaceDN w:val="0"/>
        <w:adjustRightInd w:val="0"/>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根据预算绩效管理要求，我</w:t>
      </w:r>
      <w:r>
        <w:rPr>
          <w:rFonts w:hint="eastAsia" w:ascii="宋体" w:hAnsi="宋体" w:cs="黑体"/>
          <w:color w:val="000000"/>
          <w:kern w:val="0"/>
          <w:sz w:val="32"/>
          <w:szCs w:val="32"/>
          <w:lang w:val="en-US" w:eastAsia="zh-CN"/>
        </w:rPr>
        <w:t>单位</w:t>
      </w:r>
      <w:r>
        <w:rPr>
          <w:rFonts w:hint="eastAsia" w:ascii="宋体" w:hAnsi="宋体" w:cs="黑体"/>
          <w:color w:val="000000"/>
          <w:kern w:val="0"/>
          <w:sz w:val="32"/>
          <w:szCs w:val="32"/>
        </w:rPr>
        <w:t>组织对</w:t>
      </w:r>
      <w:r>
        <w:rPr>
          <w:rFonts w:ascii="宋体" w:hAnsi="宋体" w:cs="黑体"/>
          <w:color w:val="000000"/>
          <w:kern w:val="0"/>
          <w:sz w:val="32"/>
          <w:szCs w:val="32"/>
        </w:rPr>
        <w:t>202</w:t>
      </w:r>
      <w:r>
        <w:rPr>
          <w:rFonts w:hint="eastAsia" w:ascii="宋体" w:hAnsi="宋体" w:cs="黑体"/>
          <w:color w:val="000000"/>
          <w:kern w:val="0"/>
          <w:sz w:val="32"/>
          <w:szCs w:val="32"/>
          <w:lang w:val="en-US" w:eastAsia="zh-CN"/>
        </w:rPr>
        <w:t>2</w:t>
      </w:r>
      <w:r>
        <w:rPr>
          <w:rFonts w:ascii="宋体" w:hAnsi="宋体" w:cs="黑体"/>
          <w:color w:val="000000"/>
          <w:kern w:val="0"/>
          <w:sz w:val="32"/>
          <w:szCs w:val="32"/>
        </w:rPr>
        <w:t xml:space="preserve"> </w:t>
      </w:r>
      <w:r>
        <w:rPr>
          <w:rFonts w:hint="eastAsia" w:ascii="宋体" w:hAnsi="宋体" w:cs="黑体"/>
          <w:color w:val="000000"/>
          <w:kern w:val="0"/>
          <w:sz w:val="32"/>
          <w:szCs w:val="32"/>
        </w:rPr>
        <w:t>年度一般公共预算项目支出全面开展绩效自评，其中，</w:t>
      </w:r>
      <w:r>
        <w:rPr>
          <w:rFonts w:hint="eastAsia" w:ascii="仿宋" w:hAnsi="仿宋" w:eastAsia="仿宋"/>
          <w:sz w:val="32"/>
          <w:szCs w:val="32"/>
        </w:rPr>
        <w:t>其中公用支出</w:t>
      </w:r>
      <w:r>
        <w:rPr>
          <w:rFonts w:hint="eastAsia" w:ascii="仿宋" w:hAnsi="仿宋" w:eastAsia="仿宋"/>
          <w:sz w:val="32"/>
          <w:szCs w:val="32"/>
          <w:lang w:val="en-US" w:eastAsia="zh-CN"/>
        </w:rPr>
        <w:t>435.41</w:t>
      </w:r>
      <w:r>
        <w:rPr>
          <w:rFonts w:hint="eastAsia" w:ascii="仿宋" w:hAnsi="仿宋" w:eastAsia="仿宋"/>
          <w:sz w:val="32"/>
          <w:szCs w:val="32"/>
        </w:rPr>
        <w:t>万元，人员支出</w:t>
      </w:r>
      <w:r>
        <w:rPr>
          <w:rFonts w:hint="eastAsia" w:ascii="仿宋" w:hAnsi="仿宋" w:eastAsia="仿宋"/>
          <w:sz w:val="32"/>
          <w:szCs w:val="32"/>
          <w:lang w:val="en-US" w:eastAsia="zh-CN"/>
        </w:rPr>
        <w:t>1209.14</w:t>
      </w:r>
      <w:r>
        <w:rPr>
          <w:rFonts w:hint="eastAsia" w:ascii="仿宋" w:hAnsi="仿宋" w:eastAsia="仿宋"/>
          <w:sz w:val="32"/>
          <w:szCs w:val="32"/>
        </w:rPr>
        <w:t>万元，项目支出</w:t>
      </w:r>
      <w:r>
        <w:rPr>
          <w:rFonts w:hint="eastAsia" w:ascii="仿宋" w:hAnsi="仿宋" w:eastAsia="仿宋"/>
          <w:sz w:val="32"/>
          <w:szCs w:val="32"/>
          <w:lang w:val="en-US" w:eastAsia="zh-CN"/>
        </w:rPr>
        <w:t>13.71</w:t>
      </w:r>
      <w:r>
        <w:rPr>
          <w:rFonts w:hint="eastAsia" w:ascii="仿宋" w:hAnsi="仿宋" w:eastAsia="仿宋"/>
          <w:sz w:val="32"/>
          <w:szCs w:val="32"/>
        </w:rPr>
        <w:t>万元</w:t>
      </w:r>
      <w:r>
        <w:rPr>
          <w:rFonts w:hint="eastAsia" w:ascii="宋体" w:hAnsi="宋体" w:cs="黑体"/>
          <w:color w:val="000000"/>
          <w:kern w:val="0"/>
          <w:sz w:val="32"/>
          <w:szCs w:val="32"/>
        </w:rPr>
        <w:t>，共涉及资金</w:t>
      </w:r>
      <w:r>
        <w:rPr>
          <w:rFonts w:hint="eastAsia" w:ascii="宋体" w:hAnsi="宋体" w:cs="黑体"/>
          <w:color w:val="000000"/>
          <w:kern w:val="0"/>
          <w:sz w:val="32"/>
          <w:szCs w:val="32"/>
          <w:lang w:val="en-US" w:eastAsia="zh-CN"/>
        </w:rPr>
        <w:t>1658.26</w:t>
      </w:r>
      <w:r>
        <w:rPr>
          <w:rFonts w:hint="eastAsia" w:ascii="宋体" w:hAnsi="宋体" w:cs="黑体"/>
          <w:color w:val="000000"/>
          <w:kern w:val="0"/>
          <w:sz w:val="32"/>
          <w:szCs w:val="32"/>
        </w:rPr>
        <w:t>万元，占一般公共预算项目支出总额的</w:t>
      </w:r>
      <w:r>
        <w:rPr>
          <w:rFonts w:ascii="宋体" w:hAnsi="宋体" w:cs="黑体"/>
          <w:color w:val="000000"/>
          <w:kern w:val="0"/>
          <w:sz w:val="32"/>
          <w:szCs w:val="32"/>
        </w:rPr>
        <w:t>100%</w:t>
      </w:r>
      <w:r>
        <w:rPr>
          <w:rFonts w:hint="eastAsia" w:ascii="宋体" w:hAnsi="宋体" w:cs="黑体"/>
          <w:color w:val="000000"/>
          <w:kern w:val="0"/>
          <w:sz w:val="32"/>
          <w:szCs w:val="32"/>
        </w:rPr>
        <w:t>。</w:t>
      </w:r>
    </w:p>
    <w:p>
      <w:pPr>
        <w:numPr>
          <w:ilvl w:val="0"/>
          <w:numId w:val="5"/>
        </w:numPr>
        <w:autoSpaceDE w:val="0"/>
        <w:autoSpaceDN w:val="0"/>
        <w:adjustRightInd w:val="0"/>
        <w:jc w:val="left"/>
        <w:rPr>
          <w:rFonts w:hint="eastAsia" w:ascii="宋体" w:hAnsi="宋体" w:eastAsia="宋体" w:cs="宋体"/>
          <w:i w:val="0"/>
          <w:iCs w:val="0"/>
          <w:caps w:val="0"/>
          <w:color w:val="000000"/>
          <w:spacing w:val="0"/>
          <w:sz w:val="32"/>
          <w:szCs w:val="32"/>
          <w:vertAlign w:val="baseline"/>
        </w:rPr>
      </w:pPr>
      <w:r>
        <w:rPr>
          <w:rFonts w:hint="eastAsia" w:ascii="宋体" w:hAnsi="宋体" w:eastAsia="宋体" w:cs="宋体"/>
          <w:i w:val="0"/>
          <w:iCs w:val="0"/>
          <w:caps w:val="0"/>
          <w:color w:val="000000"/>
          <w:spacing w:val="0"/>
          <w:sz w:val="32"/>
          <w:szCs w:val="32"/>
          <w:vertAlign w:val="baseline"/>
          <w:lang w:val="en-US" w:eastAsia="zh-CN"/>
        </w:rPr>
        <w:t>单位准备</w:t>
      </w:r>
      <w:r>
        <w:rPr>
          <w:rFonts w:hint="eastAsia" w:ascii="宋体" w:hAnsi="宋体" w:eastAsia="宋体" w:cs="宋体"/>
          <w:i w:val="0"/>
          <w:iCs w:val="0"/>
          <w:caps w:val="0"/>
          <w:color w:val="000000"/>
          <w:spacing w:val="0"/>
          <w:sz w:val="32"/>
          <w:szCs w:val="32"/>
          <w:vertAlign w:val="baseline"/>
        </w:rPr>
        <w:t>搬迁至</w:t>
      </w:r>
      <w:r>
        <w:rPr>
          <w:rFonts w:hint="eastAsia" w:ascii="宋体" w:hAnsi="宋体" w:eastAsia="宋体" w:cs="宋体"/>
          <w:i w:val="0"/>
          <w:iCs w:val="0"/>
          <w:caps w:val="0"/>
          <w:color w:val="000000"/>
          <w:spacing w:val="0"/>
          <w:sz w:val="32"/>
          <w:szCs w:val="32"/>
          <w:vertAlign w:val="baseline"/>
          <w:lang w:val="en-US" w:eastAsia="zh-CN"/>
        </w:rPr>
        <w:t>奇家岭路</w:t>
      </w:r>
      <w:r>
        <w:rPr>
          <w:rFonts w:hint="eastAsia" w:ascii="宋体" w:hAnsi="宋体" w:eastAsia="宋体" w:cs="宋体"/>
          <w:i w:val="0"/>
          <w:iCs w:val="0"/>
          <w:caps w:val="0"/>
          <w:color w:val="000000"/>
          <w:spacing w:val="0"/>
          <w:sz w:val="32"/>
          <w:szCs w:val="32"/>
          <w:vertAlign w:val="baseline"/>
        </w:rPr>
        <w:t>，</w:t>
      </w:r>
      <w:r>
        <w:rPr>
          <w:rFonts w:hint="eastAsia" w:ascii="宋体" w:hAnsi="宋体" w:eastAsia="宋体" w:cs="宋体"/>
          <w:i w:val="0"/>
          <w:iCs w:val="0"/>
          <w:caps w:val="0"/>
          <w:color w:val="000000"/>
          <w:spacing w:val="0"/>
          <w:sz w:val="32"/>
          <w:szCs w:val="32"/>
          <w:vertAlign w:val="baseline"/>
          <w:lang w:val="en-US" w:eastAsia="zh-CN"/>
        </w:rPr>
        <w:t>购置了部分</w:t>
      </w:r>
      <w:r>
        <w:rPr>
          <w:rFonts w:hint="eastAsia" w:ascii="宋体" w:hAnsi="宋体" w:eastAsia="宋体" w:cs="宋体"/>
          <w:i w:val="0"/>
          <w:iCs w:val="0"/>
          <w:caps w:val="0"/>
          <w:color w:val="000000"/>
          <w:spacing w:val="0"/>
          <w:sz w:val="32"/>
          <w:szCs w:val="32"/>
          <w:vertAlign w:val="baseline"/>
        </w:rPr>
        <w:t>硬件设施</w:t>
      </w:r>
    </w:p>
    <w:p>
      <w:pPr>
        <w:numPr>
          <w:ilvl w:val="0"/>
          <w:numId w:val="0"/>
        </w:numPr>
        <w:autoSpaceDE w:val="0"/>
        <w:autoSpaceDN w:val="0"/>
        <w:adjustRightInd w:val="0"/>
        <w:jc w:val="left"/>
        <w:rPr>
          <w:rFonts w:hint="eastAsia" w:ascii="宋体" w:hAnsi="宋体" w:eastAsia="宋体" w:cs="宋体"/>
          <w:i w:val="0"/>
          <w:iCs w:val="0"/>
          <w:caps w:val="0"/>
          <w:color w:val="000000"/>
          <w:spacing w:val="0"/>
          <w:sz w:val="32"/>
          <w:szCs w:val="32"/>
          <w:vertAlign w:val="baseline"/>
        </w:rPr>
      </w:pPr>
      <w:r>
        <w:rPr>
          <w:rFonts w:hint="eastAsia" w:ascii="宋体" w:hAnsi="宋体" w:eastAsia="宋体" w:cs="宋体"/>
          <w:i w:val="0"/>
          <w:iCs w:val="0"/>
          <w:caps w:val="0"/>
          <w:color w:val="000000"/>
          <w:spacing w:val="0"/>
          <w:sz w:val="32"/>
          <w:szCs w:val="32"/>
          <w:vertAlign w:val="baseline"/>
          <w:lang w:val="en-US" w:eastAsia="zh-CN"/>
        </w:rPr>
        <w:t>2、</w:t>
      </w:r>
      <w:r>
        <w:rPr>
          <w:rFonts w:hint="eastAsia" w:ascii="宋体" w:hAnsi="宋体" w:eastAsia="宋体" w:cs="宋体"/>
          <w:i w:val="0"/>
          <w:iCs w:val="0"/>
          <w:caps w:val="0"/>
          <w:color w:val="000000"/>
          <w:spacing w:val="0"/>
          <w:sz w:val="32"/>
          <w:szCs w:val="32"/>
          <w:vertAlign w:val="baseline"/>
        </w:rPr>
        <w:t>顺利完成了机构组建，</w:t>
      </w:r>
      <w:r>
        <w:rPr>
          <w:rFonts w:hint="eastAsia" w:ascii="宋体" w:hAnsi="宋体" w:eastAsia="宋体" w:cs="宋体"/>
          <w:i w:val="0"/>
          <w:iCs w:val="0"/>
          <w:caps w:val="0"/>
          <w:color w:val="000000"/>
          <w:spacing w:val="0"/>
          <w:sz w:val="32"/>
          <w:szCs w:val="32"/>
          <w:vertAlign w:val="baseline"/>
          <w:lang w:val="en-US" w:eastAsia="zh-CN"/>
        </w:rPr>
        <w:t>工作</w:t>
      </w:r>
      <w:r>
        <w:rPr>
          <w:rFonts w:hint="eastAsia" w:ascii="宋体" w:hAnsi="宋体" w:eastAsia="宋体" w:cs="宋体"/>
          <w:i w:val="0"/>
          <w:iCs w:val="0"/>
          <w:caps w:val="0"/>
          <w:color w:val="000000"/>
          <w:spacing w:val="0"/>
          <w:sz w:val="32"/>
          <w:szCs w:val="32"/>
          <w:vertAlign w:val="baseline"/>
        </w:rPr>
        <w:t>人员到位；</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32"/>
          <w:szCs w:val="32"/>
        </w:rPr>
      </w:pPr>
      <w:r>
        <w:rPr>
          <w:rFonts w:hint="eastAsia" w:ascii="宋体" w:hAnsi="宋体" w:eastAsia="宋体" w:cs="宋体"/>
          <w:i w:val="0"/>
          <w:iCs w:val="0"/>
          <w:caps w:val="0"/>
          <w:color w:val="000000"/>
          <w:spacing w:val="0"/>
          <w:sz w:val="32"/>
          <w:szCs w:val="32"/>
          <w:vertAlign w:val="baseline"/>
          <w:lang w:val="en-US" w:eastAsia="zh-CN"/>
        </w:rPr>
        <w:t>3、2022年</w:t>
      </w:r>
      <w:r>
        <w:rPr>
          <w:rFonts w:hint="eastAsia" w:ascii="宋体" w:hAnsi="宋体" w:eastAsia="宋体" w:cs="宋体"/>
          <w:color w:val="auto"/>
          <w:kern w:val="0"/>
          <w:sz w:val="32"/>
          <w:szCs w:val="32"/>
        </w:rPr>
        <w:t>我市铁路道口升级改造项目共11个，</w:t>
      </w:r>
      <w:r>
        <w:rPr>
          <w:rFonts w:hint="eastAsia" w:ascii="宋体" w:hAnsi="宋体" w:eastAsia="宋体" w:cs="宋体"/>
          <w:color w:val="auto"/>
          <w:sz w:val="32"/>
          <w:szCs w:val="32"/>
        </w:rPr>
        <w:t>其中湖南新桃矿工贸有限公司9个，中国石化长岭分公司2个</w:t>
      </w:r>
      <w:r>
        <w:rPr>
          <w:rFonts w:hint="eastAsia" w:ascii="宋体" w:hAnsi="宋体" w:eastAsia="宋体" w:cs="宋体"/>
          <w:color w:val="auto"/>
          <w:kern w:val="0"/>
          <w:sz w:val="32"/>
          <w:szCs w:val="32"/>
        </w:rPr>
        <w:t>已全部验收完毕。</w:t>
      </w:r>
    </w:p>
    <w:p>
      <w:pPr>
        <w:numPr>
          <w:ilvl w:val="0"/>
          <w:numId w:val="0"/>
        </w:numPr>
        <w:autoSpaceDE w:val="0"/>
        <w:autoSpaceDN w:val="0"/>
        <w:adjustRightInd w:val="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vertAlign w:val="baseline"/>
          <w:lang w:val="en-US" w:eastAsia="zh-CN"/>
        </w:rPr>
        <w:t>4、地方铁路管理、从业人员培训、考试、运输企业管理</w:t>
      </w:r>
      <w:r>
        <w:rPr>
          <w:rFonts w:hint="eastAsia" w:ascii="宋体" w:hAnsi="宋体" w:eastAsia="宋体" w:cs="宋体"/>
          <w:i w:val="0"/>
          <w:iCs w:val="0"/>
          <w:caps w:val="0"/>
          <w:color w:val="000000"/>
          <w:spacing w:val="0"/>
          <w:sz w:val="32"/>
          <w:szCs w:val="32"/>
          <w:vertAlign w:val="baseline"/>
        </w:rPr>
        <w:t>等</w:t>
      </w:r>
      <w:r>
        <w:rPr>
          <w:rFonts w:hint="eastAsia" w:ascii="宋体" w:hAnsi="宋体" w:eastAsia="宋体" w:cs="宋体"/>
          <w:i w:val="0"/>
          <w:iCs w:val="0"/>
          <w:caps w:val="0"/>
          <w:color w:val="000000"/>
          <w:spacing w:val="0"/>
          <w:sz w:val="32"/>
          <w:szCs w:val="32"/>
          <w:vertAlign w:val="baseline"/>
          <w:lang w:val="en-US" w:eastAsia="zh-CN"/>
        </w:rPr>
        <w:t>工作全面开展</w:t>
      </w:r>
      <w:r>
        <w:rPr>
          <w:rFonts w:hint="eastAsia" w:ascii="宋体" w:hAnsi="宋体" w:eastAsia="宋体" w:cs="宋体"/>
          <w:i w:val="0"/>
          <w:iCs w:val="0"/>
          <w:caps w:val="0"/>
          <w:color w:val="000000"/>
          <w:spacing w:val="0"/>
          <w:sz w:val="32"/>
          <w:szCs w:val="32"/>
          <w:vertAlign w:val="baseline"/>
        </w:rPr>
        <w:t>，对象满意度</w:t>
      </w:r>
      <w:r>
        <w:rPr>
          <w:rFonts w:hint="eastAsia" w:ascii="宋体" w:hAnsi="宋体" w:eastAsia="宋体" w:cs="宋体"/>
          <w:i w:val="0"/>
          <w:iCs w:val="0"/>
          <w:caps w:val="0"/>
          <w:color w:val="000000"/>
          <w:spacing w:val="0"/>
          <w:sz w:val="32"/>
          <w:szCs w:val="32"/>
          <w:vertAlign w:val="baseline"/>
          <w:lang w:val="en-US" w:eastAsia="zh-CN"/>
        </w:rPr>
        <w:t>98</w:t>
      </w:r>
      <w:r>
        <w:rPr>
          <w:rFonts w:hint="eastAsia" w:ascii="宋体" w:hAnsi="宋体" w:eastAsia="宋体" w:cs="宋体"/>
          <w:i w:val="0"/>
          <w:iCs w:val="0"/>
          <w:caps w:val="0"/>
          <w:color w:val="000000"/>
          <w:spacing w:val="0"/>
          <w:sz w:val="32"/>
          <w:szCs w:val="32"/>
          <w:vertAlign w:val="baseline"/>
        </w:rPr>
        <w:t>%</w:t>
      </w:r>
      <w:r>
        <w:rPr>
          <w:rFonts w:hint="eastAsia" w:ascii="宋体" w:hAnsi="宋体" w:eastAsia="宋体" w:cs="宋体"/>
          <w:i w:val="0"/>
          <w:iCs w:val="0"/>
          <w:caps w:val="0"/>
          <w:color w:val="000000"/>
          <w:spacing w:val="0"/>
          <w:sz w:val="32"/>
          <w:szCs w:val="32"/>
          <w:vertAlign w:val="baseline"/>
          <w:lang w:val="en-US" w:eastAsia="zh-CN"/>
        </w:rPr>
        <w:t>以上</w:t>
      </w:r>
      <w:r>
        <w:rPr>
          <w:rFonts w:hint="eastAsia" w:ascii="宋体" w:hAnsi="宋体" w:eastAsia="宋体" w:cs="宋体"/>
          <w:i w:val="0"/>
          <w:iCs w:val="0"/>
          <w:caps w:val="0"/>
          <w:color w:val="000000"/>
          <w:spacing w:val="0"/>
          <w:sz w:val="32"/>
          <w:szCs w:val="32"/>
          <w:vertAlign w:val="baseline"/>
        </w:rPr>
        <w:t>；</w:t>
      </w:r>
    </w:p>
    <w:p>
      <w:pPr>
        <w:autoSpaceDE w:val="0"/>
        <w:autoSpaceDN w:val="0"/>
        <w:adjustRightInd w:val="0"/>
        <w:ind w:firstLine="643" w:firstLineChars="200"/>
        <w:jc w:val="left"/>
        <w:rPr>
          <w:rFonts w:ascii="宋体" w:cs="黑体"/>
          <w:b/>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2</w:t>
      </w:r>
      <w:r>
        <w:rPr>
          <w:rFonts w:hint="eastAsia" w:ascii="宋体" w:hAnsi="宋体" w:cs="黑体"/>
          <w:b/>
          <w:color w:val="000000"/>
          <w:kern w:val="0"/>
          <w:sz w:val="32"/>
          <w:szCs w:val="32"/>
        </w:rPr>
        <w:t>）部门决算中项目绩效自评结果。</w:t>
      </w:r>
    </w:p>
    <w:p>
      <w:pPr>
        <w:widowControl/>
        <w:spacing w:line="600" w:lineRule="exact"/>
        <w:ind w:firstLine="645"/>
        <w:jc w:val="left"/>
        <w:rPr>
          <w:rFonts w:ascii="Times New Roman" w:hAnsi="Times New Roman" w:eastAsia="仿宋_GB2312" w:cs="Times New Roman"/>
          <w:color w:val="000000"/>
          <w:sz w:val="32"/>
          <w:szCs w:val="32"/>
        </w:rPr>
      </w:pPr>
      <w:r>
        <w:rPr>
          <w:rFonts w:hint="eastAsia" w:ascii="宋体" w:hAnsi="宋体" w:cs="黑体"/>
          <w:color w:val="000000"/>
          <w:kern w:val="0"/>
          <w:sz w:val="32"/>
          <w:szCs w:val="32"/>
        </w:rPr>
        <w:t>根据年初设定的绩效目标，项目绩效自评得分为</w:t>
      </w:r>
      <w:r>
        <w:rPr>
          <w:rFonts w:ascii="宋体" w:hAnsi="宋体" w:cs="黑体"/>
          <w:color w:val="000000"/>
          <w:kern w:val="0"/>
          <w:sz w:val="32"/>
          <w:szCs w:val="32"/>
        </w:rPr>
        <w:t>90</w:t>
      </w:r>
      <w:r>
        <w:rPr>
          <w:rFonts w:hint="eastAsia" w:ascii="宋体" w:hAnsi="宋体" w:cs="黑体"/>
          <w:color w:val="000000"/>
          <w:kern w:val="0"/>
          <w:sz w:val="32"/>
          <w:szCs w:val="32"/>
        </w:rPr>
        <w:t>分。</w:t>
      </w: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宋体" w:hAnsi="宋体" w:eastAsia="宋体" w:cs="宋体"/>
          <w:sz w:val="32"/>
          <w:szCs w:val="32"/>
        </w:rPr>
        <w:t>年，我单位</w:t>
      </w:r>
      <w:r>
        <w:rPr>
          <w:rFonts w:hint="eastAsia" w:ascii="宋体" w:hAnsi="宋体" w:eastAsia="宋体" w:cs="宋体"/>
          <w:color w:val="454545"/>
          <w:sz w:val="32"/>
          <w:szCs w:val="32"/>
        </w:rPr>
        <w:t>严格遵循财政部门有关财政支出绩效评价规定及绩效评价管理规程和办法</w:t>
      </w:r>
      <w:r>
        <w:rPr>
          <w:rFonts w:hint="eastAsia" w:ascii="宋体" w:hAnsi="宋体" w:eastAsia="宋体" w:cs="宋体"/>
          <w:sz w:val="32"/>
          <w:szCs w:val="32"/>
        </w:rPr>
        <w:t>。</w:t>
      </w:r>
      <w:r>
        <w:rPr>
          <w:rFonts w:hint="eastAsia" w:ascii="宋体" w:hAnsi="宋体" w:eastAsia="宋体" w:cs="宋体"/>
          <w:color w:val="454545"/>
          <w:sz w:val="32"/>
          <w:szCs w:val="32"/>
        </w:rPr>
        <w:t>通过调研项目情况、收集项目资料、完善评价指标、实施现场评价、反馈评价报告等一系列规范程序，从目标编制与执行、决策依据与程序、资金分配与使用、项目管理与核算以及项目产出成果和效益等方面，对全部</w:t>
      </w:r>
      <w:r>
        <w:rPr>
          <w:rFonts w:hint="eastAsia" w:ascii="宋体" w:hAnsi="宋体" w:eastAsia="宋体" w:cs="宋体"/>
          <w:color w:val="454545"/>
          <w:sz w:val="32"/>
          <w:szCs w:val="32"/>
          <w:lang w:val="en-US" w:eastAsia="zh-CN"/>
        </w:rPr>
        <w:t>13.</w:t>
      </w:r>
      <w:r>
        <w:rPr>
          <w:rFonts w:hint="eastAsia" w:ascii="宋体" w:hAnsi="宋体" w:eastAsia="宋体" w:cs="宋体"/>
          <w:color w:val="454545"/>
          <w:sz w:val="32"/>
          <w:szCs w:val="32"/>
        </w:rPr>
        <w:t>7</w:t>
      </w:r>
      <w:r>
        <w:rPr>
          <w:rFonts w:hint="eastAsia" w:ascii="宋体" w:hAnsi="宋体" w:eastAsia="宋体" w:cs="宋体"/>
          <w:color w:val="454545"/>
          <w:sz w:val="32"/>
          <w:szCs w:val="32"/>
          <w:lang w:val="en-US" w:eastAsia="zh-CN"/>
        </w:rPr>
        <w:t>1</w:t>
      </w:r>
      <w:r>
        <w:rPr>
          <w:rFonts w:hint="eastAsia" w:ascii="宋体" w:hAnsi="宋体" w:eastAsia="宋体" w:cs="宋体"/>
          <w:color w:val="454545"/>
          <w:sz w:val="32"/>
          <w:szCs w:val="32"/>
        </w:rPr>
        <w:t>万元专项资金评价</w:t>
      </w:r>
      <w:r>
        <w:rPr>
          <w:rFonts w:hint="eastAsia" w:ascii="宋体" w:hAnsi="宋体" w:eastAsia="宋体" w:cs="宋体"/>
          <w:sz w:val="32"/>
          <w:szCs w:val="32"/>
        </w:rPr>
        <w:t>。</w:t>
      </w:r>
      <w:r>
        <w:rPr>
          <w:rFonts w:hint="eastAsia" w:ascii="宋体" w:hAnsi="宋体" w:eastAsia="宋体" w:cs="宋体"/>
          <w:color w:val="454545"/>
          <w:sz w:val="32"/>
          <w:szCs w:val="32"/>
        </w:rPr>
        <w:t>各项目资金使用较合理，绩效水平较好，</w:t>
      </w:r>
      <w:r>
        <w:rPr>
          <w:rFonts w:hint="eastAsia" w:ascii="宋体" w:hAnsi="宋体" w:eastAsia="宋体" w:cs="宋体"/>
          <w:sz w:val="32"/>
          <w:szCs w:val="32"/>
        </w:rPr>
        <w:t>资金使用率达到100%，完成及时率100%。</w:t>
      </w:r>
      <w:r>
        <w:rPr>
          <w:rFonts w:ascii="Times New Roman" w:hAnsi="Times New Roman" w:eastAsia="仿宋_GB2312" w:cs="Times New Roman"/>
          <w:color w:val="000000"/>
          <w:sz w:val="32"/>
          <w:szCs w:val="32"/>
        </w:rPr>
        <w:t>。</w:t>
      </w:r>
    </w:p>
    <w:p>
      <w:pPr>
        <w:widowControl/>
        <w:spacing w:line="600" w:lineRule="exact"/>
        <w:ind w:firstLine="640" w:firstLineChars="200"/>
        <w:jc w:val="left"/>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七、</w:t>
      </w:r>
      <w:r>
        <w:rPr>
          <w:rFonts w:ascii="Times New Roman" w:hAnsi="Times New Roman" w:eastAsia="黑体" w:cs="Times New Roman"/>
          <w:kern w:val="2"/>
          <w:sz w:val="32"/>
          <w:szCs w:val="32"/>
          <w:lang w:val="en-US" w:eastAsia="zh-CN" w:bidi="ar-SA"/>
        </w:rPr>
        <w:t>存在的问题及原因分析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vertAlign w:val="baseline"/>
        </w:rPr>
        <w:t>1</w:t>
      </w:r>
      <w:r>
        <w:rPr>
          <w:rFonts w:hint="eastAsia" w:ascii="宋体" w:hAnsi="宋体" w:eastAsia="宋体" w:cs="宋体"/>
          <w:i w:val="0"/>
          <w:iCs w:val="0"/>
          <w:caps w:val="0"/>
          <w:color w:val="000000"/>
          <w:spacing w:val="0"/>
          <w:sz w:val="32"/>
          <w:szCs w:val="32"/>
          <w:vertAlign w:val="baseline"/>
          <w:lang w:eastAsia="zh-CN"/>
        </w:rPr>
        <w:t>、</w:t>
      </w:r>
      <w:r>
        <w:rPr>
          <w:rFonts w:hint="eastAsia" w:ascii="宋体" w:hAnsi="宋体" w:eastAsia="宋体" w:cs="宋体"/>
          <w:i w:val="0"/>
          <w:iCs w:val="0"/>
          <w:caps w:val="0"/>
          <w:color w:val="000000"/>
          <w:spacing w:val="0"/>
          <w:sz w:val="32"/>
          <w:szCs w:val="32"/>
          <w:vertAlign w:val="baseline"/>
          <w:lang w:val="en-US" w:eastAsia="zh-CN"/>
        </w:rPr>
        <w:t xml:space="preserve"> </w:t>
      </w:r>
      <w:r>
        <w:rPr>
          <w:rFonts w:hint="eastAsia" w:ascii="宋体" w:hAnsi="宋体" w:eastAsia="宋体" w:cs="宋体"/>
          <w:i w:val="0"/>
          <w:iCs w:val="0"/>
          <w:caps w:val="0"/>
          <w:color w:val="000000"/>
          <w:spacing w:val="0"/>
          <w:sz w:val="32"/>
          <w:szCs w:val="32"/>
          <w:vertAlign w:val="baseline"/>
        </w:rPr>
        <w:t>202</w:t>
      </w:r>
      <w:r>
        <w:rPr>
          <w:rFonts w:hint="eastAsia" w:ascii="宋体" w:hAnsi="宋体" w:eastAsia="宋体" w:cs="宋体"/>
          <w:i w:val="0"/>
          <w:iCs w:val="0"/>
          <w:caps w:val="0"/>
          <w:color w:val="000000"/>
          <w:spacing w:val="0"/>
          <w:sz w:val="32"/>
          <w:szCs w:val="32"/>
          <w:vertAlign w:val="baseline"/>
          <w:lang w:val="en-US" w:eastAsia="zh-CN"/>
        </w:rPr>
        <w:t>1</w:t>
      </w:r>
      <w:r>
        <w:rPr>
          <w:rFonts w:hint="eastAsia" w:ascii="宋体" w:hAnsi="宋体" w:eastAsia="宋体" w:cs="宋体"/>
          <w:i w:val="0"/>
          <w:iCs w:val="0"/>
          <w:caps w:val="0"/>
          <w:color w:val="000000"/>
          <w:spacing w:val="0"/>
          <w:sz w:val="32"/>
          <w:szCs w:val="32"/>
          <w:vertAlign w:val="baseline"/>
        </w:rPr>
        <w:t>年</w:t>
      </w:r>
      <w:r>
        <w:rPr>
          <w:rFonts w:hint="eastAsia" w:ascii="宋体" w:hAnsi="宋体" w:eastAsia="宋体" w:cs="宋体"/>
          <w:i w:val="0"/>
          <w:iCs w:val="0"/>
          <w:caps w:val="0"/>
          <w:color w:val="000000"/>
          <w:spacing w:val="0"/>
          <w:sz w:val="32"/>
          <w:szCs w:val="32"/>
          <w:vertAlign w:val="baseline"/>
          <w:lang w:val="en-US" w:eastAsia="zh-CN"/>
        </w:rPr>
        <w:t>9</w:t>
      </w:r>
      <w:r>
        <w:rPr>
          <w:rFonts w:hint="eastAsia" w:ascii="宋体" w:hAnsi="宋体" w:eastAsia="宋体" w:cs="宋体"/>
          <w:i w:val="0"/>
          <w:iCs w:val="0"/>
          <w:caps w:val="0"/>
          <w:color w:val="000000"/>
          <w:spacing w:val="0"/>
          <w:sz w:val="32"/>
          <w:szCs w:val="32"/>
          <w:vertAlign w:val="baseline"/>
        </w:rPr>
        <w:t>月本单位</w:t>
      </w:r>
      <w:r>
        <w:rPr>
          <w:rFonts w:hint="eastAsia" w:ascii="宋体" w:hAnsi="宋体" w:eastAsia="宋体" w:cs="宋体"/>
          <w:i w:val="0"/>
          <w:iCs w:val="0"/>
          <w:caps w:val="0"/>
          <w:color w:val="000000"/>
          <w:spacing w:val="0"/>
          <w:sz w:val="32"/>
          <w:szCs w:val="32"/>
          <w:vertAlign w:val="baseline"/>
          <w:lang w:val="en-US" w:eastAsia="zh-CN"/>
        </w:rPr>
        <w:t>成立</w:t>
      </w:r>
      <w:r>
        <w:rPr>
          <w:rFonts w:hint="eastAsia" w:ascii="宋体" w:hAnsi="宋体" w:eastAsia="宋体" w:cs="宋体"/>
          <w:i w:val="0"/>
          <w:iCs w:val="0"/>
          <w:caps w:val="0"/>
          <w:color w:val="000000"/>
          <w:spacing w:val="0"/>
          <w:sz w:val="32"/>
          <w:szCs w:val="32"/>
          <w:vertAlign w:val="baseline"/>
        </w:rPr>
        <w:t>，</w:t>
      </w:r>
      <w:r>
        <w:rPr>
          <w:rFonts w:hint="eastAsia" w:ascii="宋体" w:hAnsi="宋体" w:eastAsia="宋体" w:cs="宋体"/>
          <w:i w:val="0"/>
          <w:iCs w:val="0"/>
          <w:caps w:val="0"/>
          <w:color w:val="000000"/>
          <w:spacing w:val="0"/>
          <w:sz w:val="32"/>
          <w:szCs w:val="32"/>
          <w:vertAlign w:val="baseline"/>
          <w:lang w:val="en-US" w:eastAsia="zh-CN"/>
        </w:rPr>
        <w:t>2022</w:t>
      </w:r>
      <w:r>
        <w:rPr>
          <w:rFonts w:hint="eastAsia" w:ascii="宋体" w:hAnsi="宋体" w:eastAsia="宋体" w:cs="宋体"/>
          <w:i w:val="0"/>
          <w:iCs w:val="0"/>
          <w:caps w:val="0"/>
          <w:color w:val="000000"/>
          <w:spacing w:val="0"/>
          <w:sz w:val="32"/>
          <w:szCs w:val="32"/>
          <w:vertAlign w:val="baseline"/>
        </w:rPr>
        <w:t>年度没有进行单独编制预算，因此无202</w:t>
      </w:r>
      <w:r>
        <w:rPr>
          <w:rFonts w:hint="eastAsia" w:ascii="宋体" w:hAnsi="宋体" w:eastAsia="宋体" w:cs="宋体"/>
          <w:i w:val="0"/>
          <w:iCs w:val="0"/>
          <w:caps w:val="0"/>
          <w:color w:val="000000"/>
          <w:spacing w:val="0"/>
          <w:sz w:val="32"/>
          <w:szCs w:val="32"/>
          <w:vertAlign w:val="baseline"/>
          <w:lang w:val="en-US" w:eastAsia="zh-CN"/>
        </w:rPr>
        <w:t>2</w:t>
      </w:r>
      <w:r>
        <w:rPr>
          <w:rFonts w:hint="eastAsia" w:ascii="宋体" w:hAnsi="宋体" w:eastAsia="宋体" w:cs="宋体"/>
          <w:i w:val="0"/>
          <w:iCs w:val="0"/>
          <w:caps w:val="0"/>
          <w:color w:val="000000"/>
          <w:spacing w:val="0"/>
          <w:sz w:val="32"/>
          <w:szCs w:val="32"/>
          <w:vertAlign w:val="baseline"/>
        </w:rPr>
        <w:t>年度的预算绩效目标申报表。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vertAlign w:val="baseline"/>
        </w:rPr>
        <w:t>2</w:t>
      </w:r>
      <w:r>
        <w:rPr>
          <w:rFonts w:hint="eastAsia" w:ascii="宋体" w:hAnsi="宋体" w:eastAsia="宋体" w:cs="宋体"/>
          <w:i w:val="0"/>
          <w:iCs w:val="0"/>
          <w:caps w:val="0"/>
          <w:color w:val="000000"/>
          <w:spacing w:val="0"/>
          <w:sz w:val="32"/>
          <w:szCs w:val="32"/>
          <w:vertAlign w:val="baseline"/>
          <w:lang w:eastAsia="zh-CN"/>
        </w:rPr>
        <w:t>、</w:t>
      </w:r>
      <w:r>
        <w:rPr>
          <w:rFonts w:hint="eastAsia" w:ascii="宋体" w:hAnsi="宋体" w:eastAsia="宋体" w:cs="宋体"/>
          <w:i w:val="0"/>
          <w:iCs w:val="0"/>
          <w:caps w:val="0"/>
          <w:color w:val="000000"/>
          <w:spacing w:val="0"/>
          <w:sz w:val="32"/>
          <w:szCs w:val="32"/>
          <w:vertAlign w:val="baseline"/>
        </w:rPr>
        <w:t>因部门整体支出的预算资金安排和使用上仍有不可预见性，年中有些科目的开支会有调整，所以导致有时预算控制率低。</w:t>
      </w:r>
    </w:p>
    <w:p>
      <w:pPr>
        <w:widowControl/>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八、下一步改进措施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vertAlign w:val="baseline"/>
        </w:rPr>
        <w:t>经认真分析预算及执行还须进一步加强，我单位将会仔细评估申报来年预算金额，并在执行过程中不断加强管理和业务培训，加强</w:t>
      </w:r>
      <w:r>
        <w:rPr>
          <w:rFonts w:hint="eastAsia" w:ascii="宋体" w:hAnsi="宋体" w:eastAsia="宋体" w:cs="宋体"/>
          <w:i w:val="0"/>
          <w:iCs w:val="0"/>
          <w:caps w:val="0"/>
          <w:color w:val="000000"/>
          <w:spacing w:val="0"/>
          <w:sz w:val="32"/>
          <w:szCs w:val="32"/>
          <w:vertAlign w:val="baseline"/>
          <w:lang w:val="en-US" w:eastAsia="zh-CN"/>
        </w:rPr>
        <w:t>各部（所）</w:t>
      </w:r>
      <w:r>
        <w:rPr>
          <w:rFonts w:hint="eastAsia" w:ascii="宋体" w:hAnsi="宋体" w:eastAsia="宋体" w:cs="宋体"/>
          <w:i w:val="0"/>
          <w:iCs w:val="0"/>
          <w:caps w:val="0"/>
          <w:color w:val="000000"/>
          <w:spacing w:val="0"/>
          <w:sz w:val="32"/>
          <w:szCs w:val="32"/>
          <w:vertAlign w:val="baseline"/>
        </w:rPr>
        <w:t>协同和预算管理，严格预算执行，科学编制预算。</w:t>
      </w:r>
    </w:p>
    <w:p>
      <w:pPr>
        <w:widowControl/>
        <w:spacing w:line="600" w:lineRule="exact"/>
        <w:ind w:firstLine="640" w:firstLineChars="200"/>
        <w:jc w:val="left"/>
        <w:rPr>
          <w:rFonts w:ascii="Times New Roman" w:hAnsi="Times New Roman" w:eastAsia="黑体"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AD2D6"/>
    <w:multiLevelType w:val="singleLevel"/>
    <w:tmpl w:val="CCBAD2D6"/>
    <w:lvl w:ilvl="0" w:tentative="0">
      <w:start w:val="1"/>
      <w:numFmt w:val="chineseCounting"/>
      <w:suff w:val="nothing"/>
      <w:lvlText w:val="%1、"/>
      <w:lvlJc w:val="left"/>
      <w:rPr>
        <w:rFonts w:hint="eastAsia"/>
      </w:rPr>
    </w:lvl>
  </w:abstractNum>
  <w:abstractNum w:abstractNumId="1">
    <w:nsid w:val="E7B45169"/>
    <w:multiLevelType w:val="singleLevel"/>
    <w:tmpl w:val="E7B45169"/>
    <w:lvl w:ilvl="0" w:tentative="0">
      <w:start w:val="1"/>
      <w:numFmt w:val="decimal"/>
      <w:suff w:val="nothing"/>
      <w:lvlText w:val="%1、"/>
      <w:lvlJc w:val="left"/>
      <w:pPr>
        <w:ind w:left="-640"/>
      </w:pPr>
    </w:lvl>
  </w:abstractNum>
  <w:abstractNum w:abstractNumId="2">
    <w:nsid w:val="E802004A"/>
    <w:multiLevelType w:val="singleLevel"/>
    <w:tmpl w:val="E802004A"/>
    <w:lvl w:ilvl="0" w:tentative="0">
      <w:start w:val="2"/>
      <w:numFmt w:val="chineseCounting"/>
      <w:suff w:val="nothing"/>
      <w:lvlText w:val="（%1）"/>
      <w:lvlJc w:val="left"/>
      <w:rPr>
        <w:rFonts w:hint="eastAsia"/>
      </w:rPr>
    </w:lvl>
  </w:abstractNum>
  <w:abstractNum w:abstractNumId="3">
    <w:nsid w:val="ED75103A"/>
    <w:multiLevelType w:val="singleLevel"/>
    <w:tmpl w:val="ED75103A"/>
    <w:lvl w:ilvl="0" w:tentative="0">
      <w:start w:val="1"/>
      <w:numFmt w:val="decimal"/>
      <w:suff w:val="nothing"/>
      <w:lvlText w:val="%1、"/>
      <w:lvlJc w:val="left"/>
    </w:lvl>
  </w:abstractNum>
  <w:abstractNum w:abstractNumId="4">
    <w:nsid w:val="686D55D1"/>
    <w:multiLevelType w:val="singleLevel"/>
    <w:tmpl w:val="686D55D1"/>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NjdkMDk1NWY5NDI2ZTVlNDUwZGFkNjEwNjgwYWIifQ=="/>
  </w:docVars>
  <w:rsids>
    <w:rsidRoot w:val="0AC41DC2"/>
    <w:rsid w:val="0AC41DC2"/>
    <w:rsid w:val="1BDB2FF8"/>
    <w:rsid w:val="374B0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32" w:firstLineChars="200"/>
    </w:p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4">
    <w:name w:val="Body Text First Indent 2"/>
    <w:basedOn w:val="2"/>
    <w:qFormat/>
    <w:uiPriority w:val="0"/>
    <w:pPr>
      <w:spacing w:before="100" w:beforeAutospacing="1" w:after="0"/>
      <w:ind w:left="0" w:firstLine="420" w:firstLineChars="200"/>
    </w:pPr>
  </w:style>
  <w:style w:type="paragraph" w:customStyle="1" w:styleId="7">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2023-09-25T07:26:00Z</dcterms:created>
  <dc:creator>戴 岑 </dc:creator>
  <cp:lastModifiedBy>戴 岑 </cp:lastModifiedBy>
  <dcterms:modified xsi:type="dcterms:W3CDTF">2023-09-25T07:50:51Z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7680E2A10DA841CA938C139AABCF20BA_13</vt:lpwstr>
  </property>
</Properties>
</file>