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BD3DC">
      <w:pPr>
        <w:spacing w:before="162" w:line="230" w:lineRule="auto"/>
        <w:ind w:left="44"/>
        <w:rPr>
          <w:rFonts w:ascii="黑体" w:hAnsi="黑体" w:eastAsia="黑体" w:cs="黑体"/>
          <w:sz w:val="31"/>
          <w:szCs w:val="31"/>
        </w:rPr>
      </w:pPr>
      <w:r>
        <w:rPr>
          <w:rFonts w:ascii="黑体" w:hAnsi="黑体" w:eastAsia="黑体" w:cs="黑体"/>
          <w:spacing w:val="24"/>
          <w:sz w:val="31"/>
          <w:szCs w:val="31"/>
        </w:rPr>
        <w:t>附件4</w:t>
      </w:r>
    </w:p>
    <w:p w14:paraId="6FA95C85">
      <w:pPr>
        <w:pStyle w:val="2"/>
        <w:spacing w:line="256" w:lineRule="auto"/>
      </w:pPr>
    </w:p>
    <w:p w14:paraId="4D1F40D9">
      <w:pPr>
        <w:pStyle w:val="2"/>
        <w:spacing w:line="256" w:lineRule="auto"/>
      </w:pPr>
    </w:p>
    <w:p w14:paraId="0ACBC45F">
      <w:pPr>
        <w:pStyle w:val="2"/>
        <w:spacing w:line="256" w:lineRule="auto"/>
      </w:pPr>
    </w:p>
    <w:p w14:paraId="38AB55A9">
      <w:pPr>
        <w:spacing w:before="140" w:line="604" w:lineRule="exact"/>
        <w:ind w:left="599"/>
        <w:outlineLvl w:val="0"/>
        <w:rPr>
          <w:rFonts w:ascii="宋体" w:hAnsi="宋体" w:eastAsia="宋体" w:cs="宋体"/>
          <w:sz w:val="43"/>
          <w:szCs w:val="43"/>
        </w:rPr>
      </w:pPr>
      <w:r>
        <w:rPr>
          <w:rFonts w:ascii="宋体" w:hAnsi="宋体" w:eastAsia="宋体" w:cs="宋体"/>
          <w:b/>
          <w:bCs/>
          <w:spacing w:val="3"/>
          <w:position w:val="3"/>
          <w:sz w:val="43"/>
          <w:szCs w:val="43"/>
        </w:rPr>
        <w:t>202</w:t>
      </w:r>
      <w:r>
        <w:rPr>
          <w:rFonts w:hint="eastAsia" w:ascii="宋体" w:hAnsi="宋体" w:eastAsia="宋体" w:cs="宋体"/>
          <w:b/>
          <w:bCs/>
          <w:spacing w:val="3"/>
          <w:position w:val="3"/>
          <w:sz w:val="43"/>
          <w:szCs w:val="43"/>
          <w:lang w:val="en-US" w:eastAsia="zh-CN"/>
        </w:rPr>
        <w:t>4</w:t>
      </w:r>
      <w:r>
        <w:rPr>
          <w:rFonts w:ascii="宋体" w:hAnsi="宋体" w:eastAsia="宋体" w:cs="宋体"/>
          <w:spacing w:val="-92"/>
          <w:position w:val="3"/>
          <w:sz w:val="43"/>
          <w:szCs w:val="43"/>
        </w:rPr>
        <w:t xml:space="preserve"> </w:t>
      </w:r>
      <w:r>
        <w:rPr>
          <w:rFonts w:ascii="宋体" w:hAnsi="宋体" w:eastAsia="宋体" w:cs="宋体"/>
          <w:b/>
          <w:bCs/>
          <w:spacing w:val="3"/>
          <w:position w:val="3"/>
          <w:sz w:val="43"/>
          <w:szCs w:val="43"/>
        </w:rPr>
        <w:t>年度岳阳市生态环境局汨罗分局</w:t>
      </w:r>
    </w:p>
    <w:p w14:paraId="50864237">
      <w:pPr>
        <w:spacing w:before="351" w:line="219" w:lineRule="auto"/>
        <w:ind w:left="1977"/>
        <w:outlineLvl w:val="0"/>
        <w:rPr>
          <w:rFonts w:ascii="宋体" w:hAnsi="宋体" w:eastAsia="宋体" w:cs="宋体"/>
          <w:sz w:val="43"/>
          <w:szCs w:val="43"/>
        </w:rPr>
      </w:pPr>
      <w:r>
        <w:rPr>
          <w:rFonts w:ascii="宋体" w:hAnsi="宋体" w:eastAsia="宋体" w:cs="宋体"/>
          <w:b/>
          <w:bCs/>
          <w:spacing w:val="4"/>
          <w:sz w:val="43"/>
          <w:szCs w:val="43"/>
        </w:rPr>
        <w:t>整体支出绩效自评报告</w:t>
      </w:r>
    </w:p>
    <w:p w14:paraId="481A67F1">
      <w:pPr>
        <w:pStyle w:val="2"/>
        <w:spacing w:line="246" w:lineRule="auto"/>
      </w:pPr>
    </w:p>
    <w:p w14:paraId="3347DAFA">
      <w:pPr>
        <w:pStyle w:val="2"/>
        <w:spacing w:line="246" w:lineRule="auto"/>
      </w:pPr>
    </w:p>
    <w:p w14:paraId="6BC2744F">
      <w:pPr>
        <w:pStyle w:val="2"/>
        <w:spacing w:line="246" w:lineRule="auto"/>
      </w:pPr>
    </w:p>
    <w:p w14:paraId="4E00E5EC">
      <w:pPr>
        <w:pStyle w:val="2"/>
        <w:spacing w:line="246" w:lineRule="auto"/>
      </w:pPr>
    </w:p>
    <w:p w14:paraId="2F87C82E">
      <w:pPr>
        <w:pStyle w:val="2"/>
        <w:spacing w:line="246" w:lineRule="auto"/>
      </w:pPr>
    </w:p>
    <w:p w14:paraId="22F965B8">
      <w:pPr>
        <w:pStyle w:val="2"/>
        <w:spacing w:line="246" w:lineRule="auto"/>
      </w:pPr>
    </w:p>
    <w:p w14:paraId="4903A7B7">
      <w:pPr>
        <w:pStyle w:val="2"/>
        <w:spacing w:line="246" w:lineRule="auto"/>
      </w:pPr>
    </w:p>
    <w:p w14:paraId="0770E792">
      <w:pPr>
        <w:pStyle w:val="2"/>
        <w:spacing w:line="246" w:lineRule="auto"/>
      </w:pPr>
    </w:p>
    <w:p w14:paraId="7887547E">
      <w:pPr>
        <w:pStyle w:val="2"/>
        <w:spacing w:line="246" w:lineRule="auto"/>
      </w:pPr>
    </w:p>
    <w:p w14:paraId="72D7A6A9">
      <w:pPr>
        <w:pStyle w:val="2"/>
        <w:spacing w:line="246" w:lineRule="auto"/>
      </w:pPr>
    </w:p>
    <w:p w14:paraId="000289C8">
      <w:pPr>
        <w:pStyle w:val="2"/>
        <w:spacing w:line="246" w:lineRule="auto"/>
      </w:pPr>
    </w:p>
    <w:p w14:paraId="27566927">
      <w:pPr>
        <w:pStyle w:val="2"/>
        <w:spacing w:line="246" w:lineRule="auto"/>
      </w:pPr>
    </w:p>
    <w:p w14:paraId="6C095FA7">
      <w:pPr>
        <w:pStyle w:val="2"/>
        <w:spacing w:line="246" w:lineRule="auto"/>
      </w:pPr>
    </w:p>
    <w:p w14:paraId="75C8AB46">
      <w:pPr>
        <w:pStyle w:val="2"/>
        <w:spacing w:line="246" w:lineRule="auto"/>
      </w:pPr>
    </w:p>
    <w:p w14:paraId="13828318">
      <w:pPr>
        <w:pStyle w:val="2"/>
        <w:spacing w:line="246" w:lineRule="auto"/>
      </w:pPr>
    </w:p>
    <w:p w14:paraId="33907447">
      <w:pPr>
        <w:pStyle w:val="2"/>
        <w:spacing w:line="246" w:lineRule="auto"/>
      </w:pPr>
    </w:p>
    <w:p w14:paraId="6A1152F1">
      <w:pPr>
        <w:pStyle w:val="2"/>
        <w:spacing w:line="246" w:lineRule="auto"/>
      </w:pPr>
    </w:p>
    <w:p w14:paraId="55670DCC">
      <w:pPr>
        <w:pStyle w:val="2"/>
        <w:spacing w:line="246" w:lineRule="auto"/>
      </w:pPr>
    </w:p>
    <w:p w14:paraId="7861D12E">
      <w:pPr>
        <w:pStyle w:val="2"/>
        <w:spacing w:line="246" w:lineRule="auto"/>
      </w:pPr>
    </w:p>
    <w:p w14:paraId="097C7BEA">
      <w:pPr>
        <w:pStyle w:val="2"/>
        <w:spacing w:line="246" w:lineRule="auto"/>
      </w:pPr>
    </w:p>
    <w:p w14:paraId="0E408E44">
      <w:pPr>
        <w:pStyle w:val="2"/>
        <w:spacing w:line="246" w:lineRule="auto"/>
      </w:pPr>
    </w:p>
    <w:p w14:paraId="10E95BBA">
      <w:pPr>
        <w:pStyle w:val="2"/>
        <w:spacing w:line="246" w:lineRule="auto"/>
      </w:pPr>
    </w:p>
    <w:p w14:paraId="3F49F357">
      <w:pPr>
        <w:pStyle w:val="2"/>
        <w:spacing w:line="246" w:lineRule="auto"/>
      </w:pPr>
    </w:p>
    <w:p w14:paraId="3C47DE7E">
      <w:pPr>
        <w:pStyle w:val="2"/>
        <w:spacing w:line="246" w:lineRule="auto"/>
      </w:pPr>
    </w:p>
    <w:p w14:paraId="5FEDCC2A">
      <w:pPr>
        <w:pStyle w:val="2"/>
        <w:spacing w:line="246" w:lineRule="auto"/>
      </w:pPr>
    </w:p>
    <w:p w14:paraId="4C711C4F">
      <w:pPr>
        <w:pStyle w:val="2"/>
        <w:spacing w:line="246" w:lineRule="auto"/>
      </w:pPr>
    </w:p>
    <w:p w14:paraId="6027B2FD">
      <w:pPr>
        <w:pStyle w:val="2"/>
        <w:spacing w:line="246" w:lineRule="auto"/>
      </w:pPr>
    </w:p>
    <w:p w14:paraId="094F8ACB">
      <w:pPr>
        <w:pStyle w:val="2"/>
        <w:spacing w:line="246" w:lineRule="auto"/>
      </w:pPr>
    </w:p>
    <w:p w14:paraId="4C4DE00E">
      <w:pPr>
        <w:pStyle w:val="2"/>
        <w:spacing w:line="246" w:lineRule="auto"/>
      </w:pPr>
    </w:p>
    <w:p w14:paraId="4CAE79CD">
      <w:pPr>
        <w:pStyle w:val="2"/>
        <w:spacing w:line="246" w:lineRule="auto"/>
      </w:pPr>
    </w:p>
    <w:p w14:paraId="2FA945A5">
      <w:pPr>
        <w:pStyle w:val="2"/>
        <w:spacing w:line="247" w:lineRule="auto"/>
      </w:pPr>
    </w:p>
    <w:p w14:paraId="1FA7B9D9">
      <w:pPr>
        <w:pStyle w:val="2"/>
        <w:spacing w:line="247" w:lineRule="auto"/>
      </w:pPr>
    </w:p>
    <w:p w14:paraId="1DF9DAC6">
      <w:pPr>
        <w:pStyle w:val="2"/>
        <w:spacing w:line="247" w:lineRule="auto"/>
      </w:pPr>
    </w:p>
    <w:p w14:paraId="616A14C7">
      <w:pPr>
        <w:pStyle w:val="2"/>
        <w:spacing w:line="247" w:lineRule="auto"/>
      </w:pPr>
    </w:p>
    <w:p w14:paraId="50735723">
      <w:pPr>
        <w:spacing w:before="101" w:line="221" w:lineRule="auto"/>
        <w:ind w:left="180"/>
        <w:rPr>
          <w:rFonts w:ascii="仿宋" w:hAnsi="仿宋" w:eastAsia="仿宋" w:cs="仿宋"/>
          <w:sz w:val="31"/>
          <w:szCs w:val="31"/>
        </w:rPr>
      </w:pPr>
      <w:r>
        <w:rPr>
          <w:rFonts w:ascii="仿宋" w:hAnsi="仿宋" w:eastAsia="仿宋" w:cs="仿宋"/>
          <w:spacing w:val="9"/>
          <w:sz w:val="31"/>
          <w:szCs w:val="31"/>
        </w:rPr>
        <w:t>部门（单位）名称：岳阳市生态环境局汨罗分局（盖章）</w:t>
      </w:r>
    </w:p>
    <w:p w14:paraId="0B5750E9">
      <w:pPr>
        <w:spacing w:before="228" w:line="222" w:lineRule="auto"/>
        <w:ind w:left="3376"/>
        <w:rPr>
          <w:rFonts w:ascii="楷体" w:hAnsi="楷体" w:eastAsia="楷体" w:cs="楷体"/>
          <w:sz w:val="31"/>
          <w:szCs w:val="31"/>
        </w:rPr>
      </w:pPr>
      <w:r>
        <w:rPr>
          <w:rFonts w:ascii="楷体" w:hAnsi="楷体" w:eastAsia="楷体" w:cs="楷体"/>
          <w:spacing w:val="-8"/>
          <w:sz w:val="31"/>
          <w:szCs w:val="31"/>
        </w:rPr>
        <w:t>年</w:t>
      </w:r>
      <w:r>
        <w:rPr>
          <w:rFonts w:ascii="楷体" w:hAnsi="楷体" w:eastAsia="楷体" w:cs="楷体"/>
          <w:spacing w:val="21"/>
          <w:sz w:val="31"/>
          <w:szCs w:val="31"/>
        </w:rPr>
        <w:t xml:space="preserve">  </w:t>
      </w:r>
      <w:r>
        <w:rPr>
          <w:rFonts w:ascii="楷体" w:hAnsi="楷体" w:eastAsia="楷体" w:cs="楷体"/>
          <w:spacing w:val="-8"/>
          <w:sz w:val="31"/>
          <w:szCs w:val="31"/>
        </w:rPr>
        <w:t>月</w:t>
      </w:r>
      <w:r>
        <w:rPr>
          <w:rFonts w:ascii="楷体" w:hAnsi="楷体" w:eastAsia="楷体" w:cs="楷体"/>
          <w:spacing w:val="43"/>
          <w:sz w:val="31"/>
          <w:szCs w:val="31"/>
        </w:rPr>
        <w:t xml:space="preserve">  </w:t>
      </w:r>
      <w:r>
        <w:rPr>
          <w:rFonts w:ascii="楷体" w:hAnsi="楷体" w:eastAsia="楷体" w:cs="楷体"/>
          <w:spacing w:val="-8"/>
          <w:sz w:val="31"/>
          <w:szCs w:val="31"/>
        </w:rPr>
        <w:t>日</w:t>
      </w:r>
    </w:p>
    <w:p w14:paraId="21FC2B5E">
      <w:pPr>
        <w:spacing w:before="175" w:line="224" w:lineRule="auto"/>
        <w:ind w:left="3052"/>
        <w:rPr>
          <w:rFonts w:ascii="仿宋" w:hAnsi="仿宋" w:eastAsia="仿宋" w:cs="仿宋"/>
          <w:sz w:val="31"/>
          <w:szCs w:val="31"/>
        </w:rPr>
      </w:pPr>
      <w:r>
        <w:rPr>
          <w:rFonts w:ascii="仿宋" w:hAnsi="仿宋" w:eastAsia="仿宋" w:cs="仿宋"/>
          <w:spacing w:val="8"/>
          <w:sz w:val="31"/>
          <w:szCs w:val="31"/>
        </w:rPr>
        <w:t>（此页为封面）</w:t>
      </w:r>
    </w:p>
    <w:p w14:paraId="0BB8653C">
      <w:pPr>
        <w:spacing w:line="224" w:lineRule="auto"/>
        <w:rPr>
          <w:rFonts w:ascii="仿宋" w:hAnsi="仿宋" w:eastAsia="仿宋" w:cs="仿宋"/>
          <w:sz w:val="31"/>
          <w:szCs w:val="31"/>
        </w:rPr>
        <w:sectPr>
          <w:pgSz w:w="11906" w:h="16839"/>
          <w:pgMar w:top="1431" w:right="1785" w:bottom="0" w:left="1785" w:header="0" w:footer="0" w:gutter="0"/>
          <w:cols w:space="720" w:num="1"/>
        </w:sectPr>
      </w:pPr>
    </w:p>
    <w:p w14:paraId="1CC7B483">
      <w:pPr>
        <w:spacing w:before="213" w:line="604" w:lineRule="exact"/>
        <w:ind w:left="817"/>
        <w:rPr>
          <w:rFonts w:ascii="宋体" w:hAnsi="宋体" w:eastAsia="宋体" w:cs="宋体"/>
          <w:sz w:val="43"/>
          <w:szCs w:val="43"/>
        </w:rPr>
      </w:pPr>
      <w:r>
        <w:rPr>
          <w:rFonts w:ascii="宋体" w:hAnsi="宋体" w:eastAsia="宋体" w:cs="宋体"/>
          <w:b/>
          <w:bCs/>
          <w:spacing w:val="3"/>
          <w:position w:val="3"/>
          <w:sz w:val="43"/>
          <w:szCs w:val="43"/>
        </w:rPr>
        <w:t>202</w:t>
      </w:r>
      <w:r>
        <w:rPr>
          <w:rFonts w:hint="eastAsia" w:ascii="宋体" w:hAnsi="宋体" w:eastAsia="宋体" w:cs="宋体"/>
          <w:b/>
          <w:bCs/>
          <w:spacing w:val="3"/>
          <w:position w:val="3"/>
          <w:sz w:val="43"/>
          <w:szCs w:val="43"/>
          <w:lang w:val="en-US" w:eastAsia="zh-CN"/>
        </w:rPr>
        <w:t>4</w:t>
      </w:r>
      <w:r>
        <w:rPr>
          <w:rFonts w:ascii="宋体" w:hAnsi="宋体" w:eastAsia="宋体" w:cs="宋体"/>
          <w:spacing w:val="-90"/>
          <w:position w:val="3"/>
          <w:sz w:val="43"/>
          <w:szCs w:val="43"/>
        </w:rPr>
        <w:t xml:space="preserve"> </w:t>
      </w:r>
      <w:r>
        <w:rPr>
          <w:rFonts w:ascii="宋体" w:hAnsi="宋体" w:eastAsia="宋体" w:cs="宋体"/>
          <w:b/>
          <w:bCs/>
          <w:spacing w:val="3"/>
          <w:position w:val="3"/>
          <w:sz w:val="43"/>
          <w:szCs w:val="43"/>
        </w:rPr>
        <w:t>年度岳阳市生态环境局汨罗分局</w:t>
      </w:r>
    </w:p>
    <w:p w14:paraId="187E09C1">
      <w:pPr>
        <w:spacing w:before="351" w:line="219" w:lineRule="auto"/>
        <w:ind w:left="2196"/>
        <w:rPr>
          <w:rFonts w:ascii="宋体" w:hAnsi="宋体" w:eastAsia="宋体" w:cs="宋体"/>
          <w:sz w:val="43"/>
          <w:szCs w:val="43"/>
        </w:rPr>
      </w:pPr>
      <w:r>
        <w:rPr>
          <w:rFonts w:ascii="宋体" w:hAnsi="宋体" w:eastAsia="宋体" w:cs="宋体"/>
          <w:b/>
          <w:bCs/>
          <w:spacing w:val="4"/>
          <w:sz w:val="43"/>
          <w:szCs w:val="43"/>
        </w:rPr>
        <w:t>整体支出绩效自评报告</w:t>
      </w:r>
    </w:p>
    <w:p w14:paraId="34744531">
      <w:pPr>
        <w:pStyle w:val="2"/>
        <w:spacing w:line="243" w:lineRule="auto"/>
      </w:pPr>
    </w:p>
    <w:p w14:paraId="2B319AB4">
      <w:pPr>
        <w:pStyle w:val="2"/>
        <w:spacing w:line="243" w:lineRule="auto"/>
      </w:pPr>
    </w:p>
    <w:p w14:paraId="54D6A1FD">
      <w:pPr>
        <w:pStyle w:val="2"/>
        <w:spacing w:line="243" w:lineRule="auto"/>
      </w:pPr>
    </w:p>
    <w:p w14:paraId="0ED32DBA">
      <w:pPr>
        <w:pStyle w:val="2"/>
        <w:spacing w:line="243" w:lineRule="auto"/>
      </w:pPr>
    </w:p>
    <w:p w14:paraId="2BCB0BFD">
      <w:pPr>
        <w:spacing w:before="101" w:line="228" w:lineRule="auto"/>
        <w:ind w:left="672"/>
        <w:outlineLvl w:val="1"/>
        <w:rPr>
          <w:rFonts w:ascii="黑体" w:hAnsi="黑体" w:eastAsia="黑体" w:cs="黑体"/>
          <w:sz w:val="31"/>
          <w:szCs w:val="31"/>
        </w:rPr>
      </w:pPr>
      <w:r>
        <w:rPr>
          <w:rFonts w:ascii="黑体" w:hAnsi="黑体" w:eastAsia="黑体" w:cs="黑体"/>
          <w:spacing w:val="8"/>
          <w:sz w:val="31"/>
          <w:szCs w:val="31"/>
        </w:rPr>
        <w:t>一、部门（单位）基本情况</w:t>
      </w:r>
    </w:p>
    <w:p w14:paraId="2AC40815">
      <w:pPr>
        <w:spacing w:before="173" w:line="222" w:lineRule="auto"/>
        <w:ind w:left="687"/>
        <w:outlineLvl w:val="2"/>
        <w:rPr>
          <w:rFonts w:ascii="仿宋" w:hAnsi="仿宋" w:eastAsia="仿宋" w:cs="仿宋"/>
          <w:sz w:val="31"/>
          <w:szCs w:val="31"/>
        </w:rPr>
      </w:pPr>
      <w:r>
        <w:rPr>
          <w:rFonts w:ascii="仿宋" w:hAnsi="仿宋" w:eastAsia="仿宋" w:cs="仿宋"/>
          <w:b/>
          <w:bCs/>
          <w:sz w:val="31"/>
          <w:szCs w:val="31"/>
        </w:rPr>
        <w:t>1.职能职责</w:t>
      </w:r>
    </w:p>
    <w:p w14:paraId="56DA9551">
      <w:pPr>
        <w:spacing w:before="251" w:line="297" w:lineRule="auto"/>
        <w:ind w:left="661" w:hanging="14"/>
        <w:rPr>
          <w:rFonts w:ascii="仿宋" w:hAnsi="仿宋" w:eastAsia="仿宋" w:cs="仿宋"/>
          <w:sz w:val="31"/>
          <w:szCs w:val="31"/>
        </w:rPr>
      </w:pPr>
      <w:r>
        <w:rPr>
          <w:rFonts w:ascii="仿宋" w:hAnsi="仿宋" w:eastAsia="仿宋" w:cs="仿宋"/>
          <w:spacing w:val="3"/>
          <w:sz w:val="31"/>
          <w:szCs w:val="31"/>
        </w:rPr>
        <w:t>（</w:t>
      </w:r>
      <w:r>
        <w:rPr>
          <w:rFonts w:ascii="仿宋" w:hAnsi="仿宋" w:eastAsia="仿宋" w:cs="仿宋"/>
          <w:spacing w:val="-58"/>
          <w:sz w:val="31"/>
          <w:szCs w:val="31"/>
        </w:rPr>
        <w:t xml:space="preserve"> </w:t>
      </w:r>
      <w:r>
        <w:rPr>
          <w:rFonts w:ascii="仿宋" w:hAnsi="仿宋" w:eastAsia="仿宋" w:cs="仿宋"/>
          <w:spacing w:val="3"/>
          <w:sz w:val="31"/>
          <w:szCs w:val="31"/>
        </w:rPr>
        <w:t>1）贯彻执行国家、省、岳阳市关于环境保护的方针、</w:t>
      </w:r>
      <w:r>
        <w:rPr>
          <w:rFonts w:ascii="仿宋" w:hAnsi="仿宋" w:eastAsia="仿宋" w:cs="仿宋"/>
          <w:sz w:val="31"/>
          <w:szCs w:val="31"/>
        </w:rPr>
        <w:t xml:space="preserve"> </w:t>
      </w:r>
      <w:r>
        <w:rPr>
          <w:rFonts w:ascii="仿宋" w:hAnsi="仿宋" w:eastAsia="仿宋" w:cs="仿宋"/>
          <w:spacing w:val="6"/>
          <w:sz w:val="31"/>
          <w:szCs w:val="31"/>
        </w:rPr>
        <w:t>政策和法律法规；</w:t>
      </w:r>
    </w:p>
    <w:p w14:paraId="2DB12DF4">
      <w:pPr>
        <w:spacing w:before="250" w:line="297" w:lineRule="auto"/>
        <w:ind w:left="671" w:right="328" w:hanging="24"/>
        <w:rPr>
          <w:rFonts w:ascii="仿宋" w:hAnsi="仿宋" w:eastAsia="仿宋" w:cs="仿宋"/>
          <w:sz w:val="31"/>
          <w:szCs w:val="31"/>
        </w:rPr>
      </w:pPr>
      <w:r>
        <w:rPr>
          <w:rFonts w:ascii="仿宋" w:hAnsi="仿宋" w:eastAsia="仿宋" w:cs="仿宋"/>
          <w:spacing w:val="3"/>
          <w:sz w:val="31"/>
          <w:szCs w:val="31"/>
        </w:rPr>
        <w:t>（</w:t>
      </w:r>
      <w:r>
        <w:rPr>
          <w:rFonts w:ascii="仿宋" w:hAnsi="仿宋" w:eastAsia="仿宋" w:cs="仿宋"/>
          <w:spacing w:val="-74"/>
          <w:sz w:val="31"/>
          <w:szCs w:val="31"/>
        </w:rPr>
        <w:t xml:space="preserve"> </w:t>
      </w:r>
      <w:r>
        <w:rPr>
          <w:rFonts w:ascii="仿宋" w:hAnsi="仿宋" w:eastAsia="仿宋" w:cs="仿宋"/>
          <w:spacing w:val="3"/>
          <w:sz w:val="31"/>
          <w:szCs w:val="31"/>
        </w:rPr>
        <w:t>2）负责全市重大环境问题的统筹协调和监督管理，</w:t>
      </w:r>
      <w:r>
        <w:rPr>
          <w:rFonts w:ascii="仿宋" w:hAnsi="仿宋" w:eastAsia="仿宋" w:cs="仿宋"/>
          <w:sz w:val="31"/>
          <w:szCs w:val="31"/>
        </w:rPr>
        <w:t xml:space="preserve"> </w:t>
      </w:r>
      <w:r>
        <w:rPr>
          <w:rFonts w:ascii="仿宋" w:hAnsi="仿宋" w:eastAsia="仿宋" w:cs="仿宋"/>
          <w:spacing w:val="6"/>
          <w:sz w:val="31"/>
          <w:szCs w:val="31"/>
        </w:rPr>
        <w:t>负责污染纠纷和事故调处；</w:t>
      </w:r>
    </w:p>
    <w:p w14:paraId="4A2F7AD1">
      <w:pPr>
        <w:spacing w:before="252" w:line="222" w:lineRule="auto"/>
        <w:ind w:left="647"/>
        <w:rPr>
          <w:rFonts w:ascii="仿宋" w:hAnsi="仿宋" w:eastAsia="仿宋" w:cs="仿宋"/>
          <w:sz w:val="31"/>
          <w:szCs w:val="31"/>
        </w:rPr>
      </w:pPr>
      <w:r>
        <w:rPr>
          <w:rFonts w:ascii="仿宋" w:hAnsi="仿宋" w:eastAsia="仿宋" w:cs="仿宋"/>
          <w:spacing w:val="5"/>
          <w:sz w:val="31"/>
          <w:szCs w:val="31"/>
        </w:rPr>
        <w:t>（</w:t>
      </w:r>
      <w:r>
        <w:rPr>
          <w:rFonts w:ascii="仿宋" w:hAnsi="仿宋" w:eastAsia="仿宋" w:cs="仿宋"/>
          <w:spacing w:val="-65"/>
          <w:sz w:val="31"/>
          <w:szCs w:val="31"/>
        </w:rPr>
        <w:t xml:space="preserve"> </w:t>
      </w:r>
      <w:r>
        <w:rPr>
          <w:rFonts w:ascii="仿宋" w:hAnsi="仿宋" w:eastAsia="仿宋" w:cs="仿宋"/>
          <w:spacing w:val="5"/>
          <w:sz w:val="31"/>
          <w:szCs w:val="31"/>
        </w:rPr>
        <w:t>3）依法负责排污权有偿使用费的征收、稽查；</w:t>
      </w:r>
    </w:p>
    <w:p w14:paraId="7F049233">
      <w:pPr>
        <w:spacing w:before="251" w:line="220" w:lineRule="auto"/>
        <w:ind w:left="647"/>
        <w:rPr>
          <w:rFonts w:ascii="仿宋" w:hAnsi="仿宋" w:eastAsia="仿宋" w:cs="仿宋"/>
          <w:sz w:val="31"/>
          <w:szCs w:val="31"/>
        </w:rPr>
      </w:pPr>
      <w:r>
        <w:rPr>
          <w:rFonts w:ascii="仿宋" w:hAnsi="仿宋" w:eastAsia="仿宋" w:cs="仿宋"/>
          <w:spacing w:val="6"/>
          <w:sz w:val="31"/>
          <w:szCs w:val="31"/>
        </w:rPr>
        <w:t>（</w:t>
      </w:r>
      <w:r>
        <w:rPr>
          <w:rFonts w:ascii="仿宋" w:hAnsi="仿宋" w:eastAsia="仿宋" w:cs="仿宋"/>
          <w:spacing w:val="-80"/>
          <w:sz w:val="31"/>
          <w:szCs w:val="31"/>
        </w:rPr>
        <w:t xml:space="preserve"> </w:t>
      </w:r>
      <w:r>
        <w:rPr>
          <w:rFonts w:ascii="仿宋" w:hAnsi="仿宋" w:eastAsia="仿宋" w:cs="仿宋"/>
          <w:spacing w:val="6"/>
          <w:sz w:val="31"/>
          <w:szCs w:val="31"/>
        </w:rPr>
        <w:t>4）负责环境监察和环境保护行政巡察和执法检查；</w:t>
      </w:r>
    </w:p>
    <w:p w14:paraId="2FCC996D">
      <w:pPr>
        <w:spacing w:before="255" w:line="220" w:lineRule="auto"/>
        <w:ind w:left="647"/>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68"/>
          <w:sz w:val="31"/>
          <w:szCs w:val="31"/>
        </w:rPr>
        <w:t xml:space="preserve"> </w:t>
      </w:r>
      <w:r>
        <w:rPr>
          <w:rFonts w:ascii="仿宋" w:hAnsi="仿宋" w:eastAsia="仿宋" w:cs="仿宋"/>
          <w:spacing w:val="4"/>
          <w:sz w:val="31"/>
          <w:szCs w:val="31"/>
        </w:rPr>
        <w:t>5）负责环境监测、统计、信息工作；</w:t>
      </w:r>
    </w:p>
    <w:p w14:paraId="7A9ACBCE">
      <w:pPr>
        <w:spacing w:before="254" w:line="296" w:lineRule="auto"/>
        <w:ind w:left="668" w:right="251" w:hanging="21"/>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81"/>
          <w:sz w:val="31"/>
          <w:szCs w:val="31"/>
        </w:rPr>
        <w:t xml:space="preserve"> </w:t>
      </w:r>
      <w:r>
        <w:rPr>
          <w:rFonts w:ascii="仿宋" w:hAnsi="仿宋" w:eastAsia="仿宋" w:cs="仿宋"/>
          <w:spacing w:val="4"/>
          <w:sz w:val="31"/>
          <w:szCs w:val="31"/>
        </w:rPr>
        <w:t>6）负责全市辐射环境、放射性废物、</w:t>
      </w:r>
      <w:r>
        <w:rPr>
          <w:rFonts w:ascii="仿宋" w:hAnsi="仿宋" w:eastAsia="仿宋" w:cs="仿宋"/>
          <w:spacing w:val="-92"/>
          <w:sz w:val="31"/>
          <w:szCs w:val="31"/>
        </w:rPr>
        <w:t xml:space="preserve"> </w:t>
      </w:r>
      <w:r>
        <w:rPr>
          <w:rFonts w:ascii="仿宋" w:hAnsi="仿宋" w:eastAsia="仿宋" w:cs="仿宋"/>
          <w:spacing w:val="4"/>
          <w:sz w:val="31"/>
          <w:szCs w:val="31"/>
        </w:rPr>
        <w:t>电磁辐</w:t>
      </w:r>
      <w:r>
        <w:rPr>
          <w:rFonts w:ascii="仿宋" w:hAnsi="仿宋" w:eastAsia="仿宋" w:cs="仿宋"/>
          <w:spacing w:val="3"/>
          <w:sz w:val="31"/>
          <w:szCs w:val="31"/>
        </w:rPr>
        <w:t>射、核</w:t>
      </w:r>
      <w:r>
        <w:rPr>
          <w:rFonts w:ascii="仿宋" w:hAnsi="仿宋" w:eastAsia="仿宋" w:cs="仿宋"/>
          <w:sz w:val="31"/>
          <w:szCs w:val="31"/>
        </w:rPr>
        <w:t xml:space="preserve"> </w:t>
      </w:r>
      <w:r>
        <w:rPr>
          <w:rFonts w:ascii="仿宋" w:hAnsi="仿宋" w:eastAsia="仿宋" w:cs="仿宋"/>
          <w:spacing w:val="6"/>
          <w:sz w:val="31"/>
          <w:szCs w:val="31"/>
        </w:rPr>
        <w:t>污染等污染防治工作；</w:t>
      </w:r>
    </w:p>
    <w:p w14:paraId="652FC0B9">
      <w:pPr>
        <w:spacing w:before="255" w:line="296" w:lineRule="auto"/>
        <w:ind w:left="654" w:right="328" w:hanging="7"/>
        <w:rPr>
          <w:rFonts w:ascii="仿宋" w:hAnsi="仿宋" w:eastAsia="仿宋" w:cs="仿宋"/>
          <w:sz w:val="31"/>
          <w:szCs w:val="31"/>
        </w:rPr>
      </w:pPr>
      <w:r>
        <w:rPr>
          <w:rFonts w:ascii="仿宋" w:hAnsi="仿宋" w:eastAsia="仿宋" w:cs="仿宋"/>
          <w:spacing w:val="3"/>
          <w:sz w:val="31"/>
          <w:szCs w:val="31"/>
        </w:rPr>
        <w:t>（</w:t>
      </w:r>
      <w:r>
        <w:rPr>
          <w:rFonts w:ascii="仿宋" w:hAnsi="仿宋" w:eastAsia="仿宋" w:cs="仿宋"/>
          <w:spacing w:val="-74"/>
          <w:sz w:val="31"/>
          <w:szCs w:val="31"/>
        </w:rPr>
        <w:t xml:space="preserve"> </w:t>
      </w:r>
      <w:r>
        <w:rPr>
          <w:rFonts w:ascii="仿宋" w:hAnsi="仿宋" w:eastAsia="仿宋" w:cs="仿宋"/>
          <w:spacing w:val="3"/>
          <w:sz w:val="31"/>
          <w:szCs w:val="31"/>
        </w:rPr>
        <w:t>7）组织、指导和协调全市环境保护宣传教育工作，</w:t>
      </w:r>
      <w:r>
        <w:rPr>
          <w:rFonts w:ascii="仿宋" w:hAnsi="仿宋" w:eastAsia="仿宋" w:cs="仿宋"/>
          <w:sz w:val="31"/>
          <w:szCs w:val="31"/>
        </w:rPr>
        <w:t xml:space="preserve"> </w:t>
      </w:r>
      <w:r>
        <w:rPr>
          <w:rFonts w:ascii="仿宋" w:hAnsi="仿宋" w:eastAsia="仿宋" w:cs="仿宋"/>
          <w:spacing w:val="8"/>
          <w:sz w:val="31"/>
          <w:szCs w:val="31"/>
        </w:rPr>
        <w:t>推动公众和非政府组织参与环境保护。</w:t>
      </w:r>
    </w:p>
    <w:p w14:paraId="72A32A27">
      <w:pPr>
        <w:spacing w:before="253" w:line="222" w:lineRule="auto"/>
        <w:ind w:left="679"/>
        <w:outlineLvl w:val="2"/>
        <w:rPr>
          <w:rFonts w:ascii="仿宋" w:hAnsi="仿宋" w:eastAsia="仿宋" w:cs="仿宋"/>
          <w:sz w:val="31"/>
          <w:szCs w:val="31"/>
        </w:rPr>
      </w:pPr>
      <w:r>
        <w:rPr>
          <w:rFonts w:ascii="仿宋" w:hAnsi="仿宋" w:eastAsia="仿宋" w:cs="仿宋"/>
          <w:b/>
          <w:bCs/>
          <w:spacing w:val="1"/>
          <w:sz w:val="31"/>
          <w:szCs w:val="31"/>
        </w:rPr>
        <w:t>2.机构设置</w:t>
      </w:r>
    </w:p>
    <w:p w14:paraId="393A6403">
      <w:pPr>
        <w:spacing w:before="252" w:line="222" w:lineRule="auto"/>
        <w:ind w:left="674"/>
        <w:rPr>
          <w:rFonts w:ascii="仿宋" w:hAnsi="仿宋" w:eastAsia="仿宋" w:cs="仿宋"/>
          <w:sz w:val="31"/>
          <w:szCs w:val="31"/>
        </w:rPr>
      </w:pPr>
      <w:r>
        <w:rPr>
          <w:rFonts w:ascii="仿宋" w:hAnsi="仿宋" w:eastAsia="仿宋" w:cs="仿宋"/>
          <w:spacing w:val="9"/>
          <w:sz w:val="31"/>
          <w:szCs w:val="31"/>
        </w:rPr>
        <w:t>岳阳市生态环境局汨罗分局属岳阳市生态环境局派出</w:t>
      </w:r>
    </w:p>
    <w:p w14:paraId="516FB178">
      <w:pPr>
        <w:spacing w:before="250" w:line="372" w:lineRule="auto"/>
        <w:ind w:left="29" w:right="97" w:hanging="6"/>
        <w:rPr>
          <w:rFonts w:ascii="仿宋" w:hAnsi="仿宋" w:eastAsia="仿宋" w:cs="仿宋"/>
          <w:sz w:val="31"/>
          <w:szCs w:val="31"/>
        </w:rPr>
      </w:pPr>
      <w:r>
        <w:rPr>
          <w:rFonts w:ascii="仿宋" w:hAnsi="仿宋" w:eastAsia="仿宋" w:cs="仿宋"/>
          <w:spacing w:val="7"/>
          <w:sz w:val="31"/>
          <w:szCs w:val="31"/>
        </w:rPr>
        <w:t>机构，为财政全额预算单位，下设</w:t>
      </w:r>
      <w:r>
        <w:rPr>
          <w:rFonts w:ascii="仿宋" w:hAnsi="仿宋" w:eastAsia="仿宋" w:cs="仿宋"/>
          <w:spacing w:val="-34"/>
          <w:sz w:val="31"/>
          <w:szCs w:val="31"/>
        </w:rPr>
        <w:t xml:space="preserve"> </w:t>
      </w:r>
      <w:r>
        <w:rPr>
          <w:rFonts w:ascii="仿宋" w:hAnsi="仿宋" w:eastAsia="仿宋" w:cs="仿宋"/>
          <w:spacing w:val="7"/>
          <w:sz w:val="31"/>
          <w:szCs w:val="31"/>
        </w:rPr>
        <w:t>17</w:t>
      </w:r>
      <w:r>
        <w:rPr>
          <w:rFonts w:ascii="仿宋" w:hAnsi="仿宋" w:eastAsia="仿宋" w:cs="仿宋"/>
          <w:spacing w:val="-60"/>
          <w:sz w:val="31"/>
          <w:szCs w:val="31"/>
        </w:rPr>
        <w:t xml:space="preserve"> </w:t>
      </w:r>
      <w:r>
        <w:rPr>
          <w:rFonts w:ascii="仿宋" w:hAnsi="仿宋" w:eastAsia="仿宋" w:cs="仿宋"/>
          <w:spacing w:val="7"/>
          <w:sz w:val="31"/>
          <w:szCs w:val="31"/>
        </w:rPr>
        <w:t>个股室：办公室、信</w:t>
      </w:r>
      <w:r>
        <w:rPr>
          <w:rFonts w:ascii="仿宋" w:hAnsi="仿宋" w:eastAsia="仿宋" w:cs="仿宋"/>
          <w:sz w:val="31"/>
          <w:szCs w:val="31"/>
        </w:rPr>
        <w:t xml:space="preserve">  </w:t>
      </w:r>
      <w:r>
        <w:rPr>
          <w:rFonts w:ascii="仿宋" w:hAnsi="仿宋" w:eastAsia="仿宋" w:cs="仿宋"/>
          <w:spacing w:val="5"/>
          <w:sz w:val="31"/>
          <w:szCs w:val="31"/>
        </w:rPr>
        <w:t>息中心、生态环境督察股、法规与标准股、</w:t>
      </w:r>
      <w:r>
        <w:rPr>
          <w:rFonts w:ascii="仿宋" w:hAnsi="仿宋" w:eastAsia="仿宋" w:cs="仿宋"/>
          <w:spacing w:val="-59"/>
          <w:sz w:val="31"/>
          <w:szCs w:val="31"/>
        </w:rPr>
        <w:t xml:space="preserve"> </w:t>
      </w:r>
      <w:r>
        <w:rPr>
          <w:rFonts w:ascii="仿宋" w:hAnsi="仿宋" w:eastAsia="仿宋" w:cs="仿宋"/>
          <w:spacing w:val="5"/>
          <w:sz w:val="31"/>
          <w:szCs w:val="31"/>
        </w:rPr>
        <w:t>自然生态保护与</w:t>
      </w:r>
      <w:r>
        <w:rPr>
          <w:rFonts w:ascii="仿宋" w:hAnsi="仿宋" w:eastAsia="仿宋" w:cs="仿宋"/>
          <w:sz w:val="31"/>
          <w:szCs w:val="31"/>
        </w:rPr>
        <w:t xml:space="preserve"> </w:t>
      </w:r>
      <w:r>
        <w:rPr>
          <w:rFonts w:ascii="仿宋" w:hAnsi="仿宋" w:eastAsia="仿宋" w:cs="仿宋"/>
          <w:spacing w:val="7"/>
          <w:sz w:val="31"/>
          <w:szCs w:val="31"/>
        </w:rPr>
        <w:t>土壤环境股、水生态环境股、大气环境与应对气</w:t>
      </w:r>
      <w:r>
        <w:rPr>
          <w:rFonts w:ascii="仿宋" w:hAnsi="仿宋" w:eastAsia="仿宋" w:cs="仿宋"/>
          <w:spacing w:val="6"/>
          <w:sz w:val="31"/>
          <w:szCs w:val="31"/>
        </w:rPr>
        <w:t>候变化股、</w:t>
      </w:r>
    </w:p>
    <w:p w14:paraId="62084E58">
      <w:pPr>
        <w:spacing w:line="372" w:lineRule="auto"/>
        <w:rPr>
          <w:rFonts w:ascii="仿宋" w:hAnsi="仿宋" w:eastAsia="仿宋" w:cs="仿宋"/>
          <w:sz w:val="31"/>
          <w:szCs w:val="31"/>
        </w:rPr>
        <w:sectPr>
          <w:pgSz w:w="11906" w:h="16839"/>
          <w:pgMar w:top="1431" w:right="1704" w:bottom="0" w:left="1785" w:header="0" w:footer="0" w:gutter="0"/>
          <w:cols w:space="720" w:num="1"/>
        </w:sectPr>
      </w:pPr>
    </w:p>
    <w:p w14:paraId="42D90BCC">
      <w:pPr>
        <w:spacing w:before="164" w:line="221" w:lineRule="auto"/>
        <w:ind w:left="53"/>
        <w:rPr>
          <w:rFonts w:ascii="仿宋" w:hAnsi="仿宋" w:eastAsia="仿宋" w:cs="仿宋"/>
          <w:sz w:val="31"/>
          <w:szCs w:val="31"/>
        </w:rPr>
      </w:pPr>
      <w:r>
        <w:rPr>
          <w:rFonts w:ascii="仿宋" w:hAnsi="仿宋" w:eastAsia="仿宋" w:cs="仿宋"/>
          <w:spacing w:val="8"/>
          <w:sz w:val="31"/>
          <w:szCs w:val="31"/>
        </w:rPr>
        <w:t>固体废物与化学品及核与辐射管理股、环评和污染排放股</w:t>
      </w:r>
    </w:p>
    <w:p w14:paraId="2F659F55">
      <w:pPr>
        <w:spacing w:before="250" w:line="372" w:lineRule="auto"/>
        <w:ind w:left="23" w:hanging="5"/>
        <w:rPr>
          <w:rFonts w:ascii="仿宋" w:hAnsi="仿宋" w:eastAsia="仿宋" w:cs="仿宋"/>
          <w:sz w:val="31"/>
          <w:szCs w:val="31"/>
        </w:rPr>
      </w:pPr>
      <w:r>
        <w:rPr>
          <w:rFonts w:ascii="仿宋" w:hAnsi="仿宋" w:eastAsia="仿宋" w:cs="仿宋"/>
          <w:spacing w:val="9"/>
          <w:sz w:val="31"/>
          <w:szCs w:val="31"/>
        </w:rPr>
        <w:t>（行政审批办公室）、宣教与监测股、科技与财务股、人事</w:t>
      </w:r>
      <w:r>
        <w:rPr>
          <w:rFonts w:ascii="仿宋" w:hAnsi="仿宋" w:eastAsia="仿宋" w:cs="仿宋"/>
          <w:spacing w:val="4"/>
          <w:sz w:val="31"/>
          <w:szCs w:val="31"/>
        </w:rPr>
        <w:t xml:space="preserve"> </w:t>
      </w:r>
      <w:r>
        <w:rPr>
          <w:rFonts w:ascii="仿宋" w:hAnsi="仿宋" w:eastAsia="仿宋" w:cs="仿宋"/>
          <w:spacing w:val="1"/>
          <w:sz w:val="31"/>
          <w:szCs w:val="31"/>
        </w:rPr>
        <w:t>股、机关党建室、纪检联络室、综合行政执法</w:t>
      </w:r>
      <w:r>
        <w:rPr>
          <w:rFonts w:ascii="仿宋" w:hAnsi="仿宋" w:eastAsia="仿宋" w:cs="仿宋"/>
          <w:sz w:val="31"/>
          <w:szCs w:val="31"/>
        </w:rPr>
        <w:t xml:space="preserve">大队、监测站、 </w:t>
      </w:r>
      <w:r>
        <w:rPr>
          <w:rFonts w:ascii="仿宋" w:hAnsi="仿宋" w:eastAsia="仿宋" w:cs="仿宋"/>
          <w:spacing w:val="8"/>
          <w:sz w:val="31"/>
          <w:szCs w:val="31"/>
        </w:rPr>
        <w:t>机关工会、驻工业园执法大队。</w:t>
      </w:r>
    </w:p>
    <w:p w14:paraId="78A46CC6">
      <w:pPr>
        <w:spacing w:before="1" w:line="221" w:lineRule="auto"/>
        <w:ind w:left="692"/>
        <w:outlineLvl w:val="2"/>
        <w:rPr>
          <w:rFonts w:ascii="仿宋" w:hAnsi="仿宋" w:eastAsia="仿宋" w:cs="仿宋"/>
          <w:sz w:val="31"/>
          <w:szCs w:val="31"/>
        </w:rPr>
      </w:pPr>
      <w:r>
        <w:rPr>
          <w:rFonts w:ascii="仿宋" w:hAnsi="仿宋" w:eastAsia="仿宋" w:cs="仿宋"/>
          <w:b/>
          <w:bCs/>
          <w:sz w:val="31"/>
          <w:szCs w:val="31"/>
        </w:rPr>
        <w:t>3.</w:t>
      </w:r>
      <w:r>
        <w:rPr>
          <w:rFonts w:ascii="仿宋" w:hAnsi="仿宋" w:eastAsia="仿宋" w:cs="仿宋"/>
          <w:sz w:val="31"/>
          <w:szCs w:val="31"/>
        </w:rPr>
        <w:t xml:space="preserve">  </w:t>
      </w:r>
      <w:r>
        <w:rPr>
          <w:rFonts w:ascii="仿宋" w:hAnsi="仿宋" w:eastAsia="仿宋" w:cs="仿宋"/>
          <w:b/>
          <w:bCs/>
          <w:sz w:val="31"/>
          <w:szCs w:val="31"/>
        </w:rPr>
        <w:t>人员编制情况</w:t>
      </w:r>
    </w:p>
    <w:p w14:paraId="3335A4EC">
      <w:pPr>
        <w:spacing w:before="252" w:line="371" w:lineRule="auto"/>
        <w:ind w:left="21" w:right="161" w:firstLine="669"/>
        <w:rPr>
          <w:rFonts w:ascii="仿宋" w:hAnsi="仿宋" w:eastAsia="仿宋" w:cs="仿宋"/>
          <w:sz w:val="31"/>
          <w:szCs w:val="31"/>
        </w:rPr>
      </w:pPr>
      <w:r>
        <w:rPr>
          <w:rFonts w:ascii="仿宋" w:hAnsi="仿宋" w:eastAsia="仿宋" w:cs="仿宋"/>
          <w:spacing w:val="5"/>
          <w:sz w:val="31"/>
          <w:szCs w:val="31"/>
        </w:rPr>
        <w:t>汨罗分局现有编制数</w:t>
      </w:r>
      <w:r>
        <w:rPr>
          <w:rFonts w:ascii="仿宋" w:hAnsi="仿宋" w:eastAsia="仿宋" w:cs="仿宋"/>
          <w:spacing w:val="-47"/>
          <w:sz w:val="31"/>
          <w:szCs w:val="31"/>
        </w:rPr>
        <w:t xml:space="preserve"> </w:t>
      </w:r>
      <w:r>
        <w:rPr>
          <w:rFonts w:hint="eastAsia" w:ascii="仿宋" w:hAnsi="仿宋" w:eastAsia="仿宋" w:cs="仿宋"/>
          <w:spacing w:val="5"/>
          <w:sz w:val="31"/>
          <w:szCs w:val="31"/>
          <w:lang w:val="en-US" w:eastAsia="zh-CN"/>
        </w:rPr>
        <w:t>89</w:t>
      </w:r>
      <w:r>
        <w:rPr>
          <w:rFonts w:ascii="仿宋" w:hAnsi="仿宋" w:eastAsia="仿宋" w:cs="仿宋"/>
          <w:spacing w:val="5"/>
          <w:sz w:val="31"/>
          <w:szCs w:val="31"/>
        </w:rPr>
        <w:t>个，其中公务员和参公编制</w:t>
      </w:r>
      <w:r>
        <w:rPr>
          <w:rFonts w:ascii="仿宋" w:hAnsi="仿宋" w:eastAsia="仿宋" w:cs="仿宋"/>
          <w:spacing w:val="-52"/>
          <w:sz w:val="31"/>
          <w:szCs w:val="31"/>
        </w:rPr>
        <w:t xml:space="preserve"> </w:t>
      </w:r>
      <w:r>
        <w:rPr>
          <w:rFonts w:hint="eastAsia" w:ascii="仿宋" w:hAnsi="仿宋" w:eastAsia="仿宋" w:cs="仿宋"/>
          <w:spacing w:val="5"/>
          <w:sz w:val="31"/>
          <w:szCs w:val="31"/>
          <w:lang w:val="en-US" w:eastAsia="zh-CN"/>
        </w:rPr>
        <w:t>37</w:t>
      </w:r>
      <w:r>
        <w:rPr>
          <w:rFonts w:ascii="仿宋" w:hAnsi="仿宋" w:eastAsia="仿宋" w:cs="仿宋"/>
          <w:sz w:val="31"/>
          <w:szCs w:val="31"/>
        </w:rPr>
        <w:t xml:space="preserve"> </w:t>
      </w:r>
      <w:r>
        <w:rPr>
          <w:rFonts w:ascii="仿宋" w:hAnsi="仿宋" w:eastAsia="仿宋" w:cs="仿宋"/>
          <w:spacing w:val="8"/>
          <w:sz w:val="31"/>
          <w:szCs w:val="31"/>
        </w:rPr>
        <w:t>名，全额事业编制</w:t>
      </w:r>
      <w:r>
        <w:rPr>
          <w:rFonts w:hint="eastAsia" w:ascii="仿宋" w:hAnsi="仿宋" w:eastAsia="仿宋" w:cs="仿宋"/>
          <w:spacing w:val="-29"/>
          <w:sz w:val="31"/>
          <w:szCs w:val="31"/>
          <w:lang w:val="en-US" w:eastAsia="zh-CN"/>
        </w:rPr>
        <w:t>52</w:t>
      </w:r>
      <w:r>
        <w:rPr>
          <w:rFonts w:ascii="仿宋" w:hAnsi="仿宋" w:eastAsia="仿宋" w:cs="仿宋"/>
          <w:spacing w:val="-67"/>
          <w:sz w:val="31"/>
          <w:szCs w:val="31"/>
        </w:rPr>
        <w:t xml:space="preserve"> </w:t>
      </w:r>
      <w:r>
        <w:rPr>
          <w:rFonts w:ascii="仿宋" w:hAnsi="仿宋" w:eastAsia="仿宋" w:cs="仿宋"/>
          <w:spacing w:val="8"/>
          <w:sz w:val="31"/>
          <w:szCs w:val="31"/>
        </w:rPr>
        <w:t>名，实际在职人数</w:t>
      </w:r>
      <w:r>
        <w:rPr>
          <w:rFonts w:ascii="仿宋" w:hAnsi="仿宋" w:eastAsia="仿宋" w:cs="仿宋"/>
          <w:spacing w:val="-46"/>
          <w:sz w:val="31"/>
          <w:szCs w:val="31"/>
        </w:rPr>
        <w:t xml:space="preserve"> </w:t>
      </w:r>
      <w:r>
        <w:rPr>
          <w:rFonts w:hint="eastAsia" w:ascii="仿宋" w:hAnsi="仿宋" w:eastAsia="仿宋" w:cs="仿宋"/>
          <w:spacing w:val="8"/>
          <w:sz w:val="31"/>
          <w:szCs w:val="31"/>
          <w:lang w:val="en-US" w:eastAsia="zh-CN"/>
        </w:rPr>
        <w:t>89</w:t>
      </w:r>
      <w:bookmarkStart w:id="0" w:name="_GoBack"/>
      <w:bookmarkEnd w:id="0"/>
      <w:r>
        <w:rPr>
          <w:rFonts w:ascii="仿宋" w:hAnsi="仿宋" w:eastAsia="仿宋" w:cs="仿宋"/>
          <w:spacing w:val="8"/>
          <w:sz w:val="31"/>
          <w:szCs w:val="31"/>
        </w:rPr>
        <w:t>人。</w:t>
      </w:r>
    </w:p>
    <w:p w14:paraId="09D11AFA">
      <w:pPr>
        <w:spacing w:before="84" w:line="226" w:lineRule="auto"/>
        <w:ind w:left="672"/>
        <w:outlineLvl w:val="1"/>
        <w:rPr>
          <w:rFonts w:ascii="黑体" w:hAnsi="黑体" w:eastAsia="黑体" w:cs="黑体"/>
          <w:sz w:val="31"/>
          <w:szCs w:val="31"/>
        </w:rPr>
      </w:pPr>
      <w:r>
        <w:rPr>
          <w:rFonts w:ascii="黑体" w:hAnsi="黑体" w:eastAsia="黑体" w:cs="黑体"/>
          <w:spacing w:val="8"/>
          <w:sz w:val="31"/>
          <w:szCs w:val="31"/>
        </w:rPr>
        <w:t>二、一般公共预算支出情况</w:t>
      </w:r>
    </w:p>
    <w:p w14:paraId="70555D5D">
      <w:pPr>
        <w:spacing w:before="262" w:line="222" w:lineRule="auto"/>
        <w:ind w:left="659"/>
        <w:outlineLvl w:val="3"/>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一）基本支出情况</w:t>
      </w:r>
    </w:p>
    <w:p w14:paraId="44BD395E">
      <w:pPr>
        <w:spacing w:before="182" w:line="222" w:lineRule="auto"/>
        <w:ind w:left="679"/>
        <w:rPr>
          <w:rFonts w:ascii="仿宋" w:hAnsi="仿宋" w:eastAsia="仿宋" w:cs="仿宋"/>
          <w:sz w:val="31"/>
          <w:szCs w:val="31"/>
        </w:rPr>
      </w:pPr>
      <w:r>
        <w:rPr>
          <w:rFonts w:ascii="仿宋" w:hAnsi="仿宋" w:eastAsia="仿宋" w:cs="仿宋"/>
          <w:spacing w:val="4"/>
          <w:sz w:val="31"/>
          <w:szCs w:val="31"/>
        </w:rPr>
        <w:t>202</w:t>
      </w:r>
      <w:r>
        <w:rPr>
          <w:rFonts w:hint="eastAsia" w:ascii="仿宋" w:hAnsi="仿宋" w:eastAsia="仿宋" w:cs="仿宋"/>
          <w:spacing w:val="4"/>
          <w:sz w:val="31"/>
          <w:szCs w:val="31"/>
          <w:lang w:val="en-US" w:eastAsia="zh-CN"/>
        </w:rPr>
        <w:t>4</w:t>
      </w:r>
      <w:r>
        <w:rPr>
          <w:rFonts w:ascii="仿宋" w:hAnsi="仿宋" w:eastAsia="仿宋" w:cs="仿宋"/>
          <w:spacing w:val="4"/>
          <w:sz w:val="31"/>
          <w:szCs w:val="31"/>
        </w:rPr>
        <w:t>年基本支出</w:t>
      </w:r>
      <w:r>
        <w:rPr>
          <w:rFonts w:ascii="仿宋" w:hAnsi="仿宋" w:eastAsia="仿宋" w:cs="仿宋"/>
          <w:spacing w:val="-41"/>
          <w:sz w:val="31"/>
          <w:szCs w:val="31"/>
        </w:rPr>
        <w:t xml:space="preserve"> </w:t>
      </w:r>
      <w:r>
        <w:rPr>
          <w:rFonts w:hint="eastAsia" w:ascii="仿宋" w:hAnsi="仿宋" w:eastAsia="仿宋" w:cs="仿宋"/>
          <w:spacing w:val="4"/>
          <w:sz w:val="31"/>
          <w:szCs w:val="31"/>
        </w:rPr>
        <w:t>1716.33</w:t>
      </w:r>
      <w:r>
        <w:rPr>
          <w:rFonts w:ascii="仿宋" w:hAnsi="仿宋" w:eastAsia="仿宋" w:cs="仿宋"/>
          <w:spacing w:val="-47"/>
          <w:sz w:val="31"/>
          <w:szCs w:val="31"/>
        </w:rPr>
        <w:t xml:space="preserve"> </w:t>
      </w:r>
      <w:r>
        <w:rPr>
          <w:rFonts w:ascii="仿宋" w:hAnsi="仿宋" w:eastAsia="仿宋" w:cs="仿宋"/>
          <w:spacing w:val="4"/>
          <w:sz w:val="31"/>
          <w:szCs w:val="31"/>
        </w:rPr>
        <w:t>万元，其</w:t>
      </w:r>
      <w:r>
        <w:rPr>
          <w:rFonts w:ascii="仿宋" w:hAnsi="仿宋" w:eastAsia="仿宋" w:cs="仿宋"/>
          <w:spacing w:val="3"/>
          <w:sz w:val="31"/>
          <w:szCs w:val="31"/>
        </w:rPr>
        <w:t>中：人员经费</w:t>
      </w:r>
    </w:p>
    <w:p w14:paraId="380000E9">
      <w:pPr>
        <w:spacing w:before="249" w:line="373" w:lineRule="auto"/>
        <w:ind w:left="41" w:right="95" w:firstLine="5"/>
        <w:rPr>
          <w:rFonts w:ascii="仿宋" w:hAnsi="仿宋" w:eastAsia="仿宋" w:cs="仿宋"/>
          <w:sz w:val="31"/>
          <w:szCs w:val="31"/>
        </w:rPr>
      </w:pPr>
      <w:r>
        <w:rPr>
          <w:rFonts w:hint="eastAsia" w:ascii="仿宋" w:hAnsi="仿宋" w:eastAsia="仿宋" w:cs="仿宋"/>
          <w:spacing w:val="3"/>
          <w:sz w:val="31"/>
          <w:szCs w:val="31"/>
          <w:lang w:val="en-US" w:eastAsia="zh-CN"/>
        </w:rPr>
        <w:t>1474.65</w:t>
      </w:r>
      <w:r>
        <w:rPr>
          <w:rFonts w:ascii="仿宋" w:hAnsi="仿宋" w:eastAsia="仿宋" w:cs="仿宋"/>
          <w:spacing w:val="-33"/>
          <w:sz w:val="31"/>
          <w:szCs w:val="31"/>
        </w:rPr>
        <w:t xml:space="preserve"> </w:t>
      </w:r>
      <w:r>
        <w:rPr>
          <w:rFonts w:ascii="仿宋" w:hAnsi="仿宋" w:eastAsia="仿宋" w:cs="仿宋"/>
          <w:spacing w:val="3"/>
          <w:sz w:val="31"/>
          <w:szCs w:val="31"/>
        </w:rPr>
        <w:t>万元，主要用于基本工资、津补贴、社会保障缴费</w:t>
      </w:r>
      <w:r>
        <w:rPr>
          <w:rFonts w:ascii="仿宋" w:hAnsi="仿宋" w:eastAsia="仿宋" w:cs="仿宋"/>
          <w:sz w:val="31"/>
          <w:szCs w:val="31"/>
        </w:rPr>
        <w:t xml:space="preserve"> </w:t>
      </w:r>
      <w:r>
        <w:rPr>
          <w:rFonts w:ascii="仿宋" w:hAnsi="仿宋" w:eastAsia="仿宋" w:cs="仿宋"/>
          <w:spacing w:val="5"/>
          <w:sz w:val="31"/>
          <w:szCs w:val="31"/>
        </w:rPr>
        <w:t>等；公用经费</w:t>
      </w:r>
      <w:r>
        <w:rPr>
          <w:rFonts w:ascii="仿宋" w:hAnsi="仿宋" w:eastAsia="仿宋" w:cs="仿宋"/>
          <w:spacing w:val="-45"/>
          <w:sz w:val="31"/>
          <w:szCs w:val="31"/>
        </w:rPr>
        <w:t xml:space="preserve"> </w:t>
      </w:r>
      <w:r>
        <w:rPr>
          <w:rFonts w:hint="eastAsia" w:ascii="仿宋" w:hAnsi="仿宋" w:eastAsia="仿宋" w:cs="仿宋"/>
          <w:spacing w:val="5"/>
          <w:sz w:val="31"/>
          <w:szCs w:val="31"/>
          <w:lang w:val="en-US" w:eastAsia="zh-CN"/>
        </w:rPr>
        <w:t>241.68</w:t>
      </w:r>
      <w:r>
        <w:rPr>
          <w:rFonts w:ascii="仿宋" w:hAnsi="仿宋" w:eastAsia="仿宋" w:cs="仿宋"/>
          <w:spacing w:val="5"/>
          <w:sz w:val="31"/>
          <w:szCs w:val="31"/>
        </w:rPr>
        <w:t>万元，主要用于日常办公开支。</w:t>
      </w:r>
    </w:p>
    <w:p w14:paraId="5BAFF6B0">
      <w:pPr>
        <w:spacing w:before="84" w:line="223" w:lineRule="auto"/>
        <w:ind w:left="659"/>
        <w:outlineLvl w:val="3"/>
        <w:rPr>
          <w:rFonts w:ascii="楷体" w:hAnsi="楷体" w:eastAsia="楷体" w:cs="楷体"/>
          <w:sz w:val="31"/>
          <w:szCs w:val="31"/>
        </w:rPr>
      </w:pPr>
      <w:r>
        <w:rPr>
          <w:rFonts w:ascii="楷体" w:hAnsi="楷体" w:eastAsia="楷体" w:cs="楷体"/>
          <w:b/>
          <w:bCs/>
          <w:spacing w:val="-9"/>
          <w:sz w:val="31"/>
          <w:szCs w:val="31"/>
        </w:rPr>
        <w:t>（</w:t>
      </w:r>
      <w:r>
        <w:rPr>
          <w:rFonts w:ascii="楷体" w:hAnsi="楷体" w:eastAsia="楷体" w:cs="楷体"/>
          <w:spacing w:val="-86"/>
          <w:sz w:val="31"/>
          <w:szCs w:val="31"/>
        </w:rPr>
        <w:t xml:space="preserve"> </w:t>
      </w:r>
      <w:r>
        <w:rPr>
          <w:rFonts w:ascii="楷体" w:hAnsi="楷体" w:eastAsia="楷体" w:cs="楷体"/>
          <w:b/>
          <w:bCs/>
          <w:spacing w:val="-9"/>
          <w:sz w:val="31"/>
          <w:szCs w:val="31"/>
        </w:rPr>
        <w:t>二）项</w:t>
      </w:r>
      <w:r>
        <w:rPr>
          <w:rFonts w:ascii="楷体" w:hAnsi="楷体" w:eastAsia="楷体" w:cs="楷体"/>
          <w:spacing w:val="-81"/>
          <w:sz w:val="31"/>
          <w:szCs w:val="31"/>
        </w:rPr>
        <w:t xml:space="preserve"> </w:t>
      </w:r>
      <w:r>
        <w:rPr>
          <w:rFonts w:ascii="楷体" w:hAnsi="楷体" w:eastAsia="楷体" w:cs="楷体"/>
          <w:b/>
          <w:bCs/>
          <w:spacing w:val="-9"/>
          <w:sz w:val="31"/>
          <w:szCs w:val="31"/>
        </w:rPr>
        <w:t>目支出情况</w:t>
      </w:r>
    </w:p>
    <w:p w14:paraId="4B34E480">
      <w:pPr>
        <w:spacing w:before="179" w:line="222" w:lineRule="auto"/>
        <w:ind w:left="679"/>
        <w:rPr>
          <w:rFonts w:ascii="仿宋" w:hAnsi="仿宋" w:eastAsia="仿宋" w:cs="仿宋"/>
          <w:sz w:val="31"/>
          <w:szCs w:val="31"/>
        </w:rPr>
      </w:pPr>
      <w:r>
        <w:rPr>
          <w:rFonts w:ascii="仿宋" w:hAnsi="仿宋" w:eastAsia="仿宋" w:cs="仿宋"/>
          <w:spacing w:val="4"/>
          <w:sz w:val="31"/>
          <w:szCs w:val="31"/>
        </w:rPr>
        <w:t>202</w:t>
      </w:r>
      <w:r>
        <w:rPr>
          <w:rFonts w:hint="eastAsia" w:ascii="仿宋" w:hAnsi="仿宋" w:eastAsia="仿宋" w:cs="仿宋"/>
          <w:spacing w:val="4"/>
          <w:sz w:val="31"/>
          <w:szCs w:val="31"/>
          <w:lang w:val="en-US" w:eastAsia="zh-CN"/>
        </w:rPr>
        <w:t>4</w:t>
      </w:r>
      <w:r>
        <w:rPr>
          <w:rFonts w:ascii="仿宋" w:hAnsi="仿宋" w:eastAsia="仿宋" w:cs="仿宋"/>
          <w:spacing w:val="-46"/>
          <w:sz w:val="31"/>
          <w:szCs w:val="31"/>
        </w:rPr>
        <w:t xml:space="preserve"> </w:t>
      </w:r>
      <w:r>
        <w:rPr>
          <w:rFonts w:ascii="仿宋" w:hAnsi="仿宋" w:eastAsia="仿宋" w:cs="仿宋"/>
          <w:spacing w:val="4"/>
          <w:sz w:val="31"/>
          <w:szCs w:val="31"/>
        </w:rPr>
        <w:t>年专项资金共投入</w:t>
      </w:r>
      <w:r>
        <w:rPr>
          <w:rFonts w:ascii="仿宋" w:hAnsi="仿宋" w:eastAsia="仿宋" w:cs="仿宋"/>
          <w:spacing w:val="-50"/>
          <w:sz w:val="31"/>
          <w:szCs w:val="31"/>
        </w:rPr>
        <w:t xml:space="preserve"> </w:t>
      </w:r>
      <w:r>
        <w:rPr>
          <w:rFonts w:hint="eastAsia" w:ascii="仿宋" w:hAnsi="仿宋" w:eastAsia="仿宋" w:cs="仿宋"/>
          <w:spacing w:val="4"/>
          <w:sz w:val="31"/>
          <w:szCs w:val="31"/>
        </w:rPr>
        <w:t>561.47</w:t>
      </w:r>
      <w:r>
        <w:rPr>
          <w:rFonts w:ascii="仿宋" w:hAnsi="仿宋" w:eastAsia="仿宋" w:cs="仿宋"/>
          <w:spacing w:val="-44"/>
          <w:sz w:val="31"/>
          <w:szCs w:val="31"/>
        </w:rPr>
        <w:t xml:space="preserve"> </w:t>
      </w:r>
      <w:r>
        <w:rPr>
          <w:rFonts w:ascii="仿宋" w:hAnsi="仿宋" w:eastAsia="仿宋" w:cs="仿宋"/>
          <w:spacing w:val="4"/>
          <w:sz w:val="31"/>
          <w:szCs w:val="31"/>
        </w:rPr>
        <w:t>万元，年初预算安排</w:t>
      </w:r>
    </w:p>
    <w:p w14:paraId="31D82F74">
      <w:pPr>
        <w:spacing w:before="249" w:line="372" w:lineRule="auto"/>
        <w:ind w:left="22" w:right="95" w:firstLine="28"/>
        <w:rPr>
          <w:rFonts w:ascii="仿宋" w:hAnsi="仿宋" w:eastAsia="仿宋" w:cs="仿宋"/>
          <w:sz w:val="31"/>
          <w:szCs w:val="31"/>
        </w:rPr>
      </w:pPr>
      <w:r>
        <w:rPr>
          <w:rFonts w:hint="eastAsia" w:ascii="仿宋" w:hAnsi="仿宋" w:eastAsia="仿宋" w:cs="仿宋"/>
          <w:spacing w:val="3"/>
          <w:sz w:val="31"/>
          <w:szCs w:val="31"/>
        </w:rPr>
        <w:t>342.57</w:t>
      </w:r>
      <w:r>
        <w:rPr>
          <w:rFonts w:ascii="仿宋" w:hAnsi="仿宋" w:eastAsia="仿宋" w:cs="仿宋"/>
          <w:spacing w:val="-37"/>
          <w:sz w:val="31"/>
          <w:szCs w:val="31"/>
        </w:rPr>
        <w:t xml:space="preserve"> </w:t>
      </w:r>
      <w:r>
        <w:rPr>
          <w:rFonts w:ascii="仿宋" w:hAnsi="仿宋" w:eastAsia="仿宋" w:cs="仿宋"/>
          <w:spacing w:val="3"/>
          <w:sz w:val="31"/>
          <w:szCs w:val="31"/>
        </w:rPr>
        <w:t>万元，主要用于完成特定行政工作任务或事业发展目</w:t>
      </w:r>
      <w:r>
        <w:rPr>
          <w:rFonts w:ascii="仿宋" w:hAnsi="仿宋" w:eastAsia="仿宋" w:cs="仿宋"/>
          <w:sz w:val="31"/>
          <w:szCs w:val="31"/>
        </w:rPr>
        <w:t xml:space="preserve"> </w:t>
      </w:r>
      <w:r>
        <w:rPr>
          <w:rFonts w:ascii="仿宋" w:hAnsi="仿宋" w:eastAsia="仿宋" w:cs="仿宋"/>
          <w:spacing w:val="9"/>
          <w:sz w:val="31"/>
          <w:szCs w:val="31"/>
        </w:rPr>
        <w:t>标而发生的支出，包括</w:t>
      </w:r>
      <w:r>
        <w:rPr>
          <w:rFonts w:hint="eastAsia" w:ascii="仿宋" w:hAnsi="仿宋" w:eastAsia="仿宋" w:cs="仿宋"/>
          <w:spacing w:val="9"/>
          <w:sz w:val="31"/>
          <w:szCs w:val="31"/>
        </w:rPr>
        <w:t>环境监测、监控及监察能力建设</w:t>
      </w:r>
      <w:r>
        <w:rPr>
          <w:rFonts w:hint="eastAsia" w:ascii="仿宋" w:hAnsi="仿宋" w:eastAsia="仿宋" w:cs="仿宋"/>
          <w:spacing w:val="9"/>
          <w:sz w:val="31"/>
          <w:szCs w:val="31"/>
          <w:lang w:eastAsia="zh-CN"/>
        </w:rPr>
        <w:t>、</w:t>
      </w:r>
      <w:r>
        <w:rPr>
          <w:rFonts w:hint="eastAsia" w:ascii="仿宋" w:hAnsi="仿宋" w:eastAsia="仿宋" w:cs="仿宋"/>
          <w:spacing w:val="9"/>
          <w:sz w:val="31"/>
          <w:szCs w:val="31"/>
          <w:lang w:val="en-US" w:eastAsia="zh-CN"/>
        </w:rPr>
        <w:t>污染防治攻坚治理专项经费、环境监察、监测等运行经费、办案费、2023年单位指标结余结转、排污权收入安排的支出、水生态环境质量专项资金</w:t>
      </w:r>
      <w:r>
        <w:rPr>
          <w:rFonts w:ascii="仿宋" w:hAnsi="仿宋" w:eastAsia="仿宋" w:cs="仿宋"/>
          <w:spacing w:val="9"/>
          <w:sz w:val="31"/>
          <w:szCs w:val="31"/>
        </w:rPr>
        <w:t>等方面。</w:t>
      </w:r>
    </w:p>
    <w:p w14:paraId="39805784">
      <w:pPr>
        <w:spacing w:before="82" w:line="227" w:lineRule="auto"/>
        <w:ind w:left="673"/>
        <w:outlineLvl w:val="1"/>
        <w:rPr>
          <w:rFonts w:ascii="黑体" w:hAnsi="黑体" w:eastAsia="黑体" w:cs="黑体"/>
          <w:sz w:val="31"/>
          <w:szCs w:val="31"/>
        </w:rPr>
      </w:pPr>
      <w:r>
        <w:rPr>
          <w:rFonts w:ascii="黑体" w:hAnsi="黑体" w:eastAsia="黑体" w:cs="黑体"/>
          <w:spacing w:val="8"/>
          <w:sz w:val="31"/>
          <w:szCs w:val="31"/>
        </w:rPr>
        <w:t>三、政府性基金预算支出情况</w:t>
      </w:r>
    </w:p>
    <w:p w14:paraId="3CA6FFF6">
      <w:pPr>
        <w:spacing w:before="178" w:line="220" w:lineRule="auto"/>
        <w:ind w:left="679"/>
        <w:rPr>
          <w:rFonts w:ascii="仿宋" w:hAnsi="仿宋" w:eastAsia="仿宋" w:cs="仿宋"/>
          <w:sz w:val="31"/>
          <w:szCs w:val="31"/>
        </w:rPr>
      </w:pPr>
      <w:r>
        <w:rPr>
          <w:rFonts w:ascii="仿宋" w:hAnsi="仿宋" w:eastAsia="仿宋" w:cs="仿宋"/>
          <w:spacing w:val="6"/>
          <w:sz w:val="31"/>
          <w:szCs w:val="31"/>
        </w:rPr>
        <w:t>202</w:t>
      </w:r>
      <w:r>
        <w:rPr>
          <w:rFonts w:hint="eastAsia" w:ascii="仿宋" w:hAnsi="仿宋" w:eastAsia="仿宋" w:cs="仿宋"/>
          <w:spacing w:val="6"/>
          <w:sz w:val="31"/>
          <w:szCs w:val="31"/>
          <w:lang w:val="en-US" w:eastAsia="zh-CN"/>
        </w:rPr>
        <w:t>4</w:t>
      </w:r>
      <w:r>
        <w:rPr>
          <w:rFonts w:ascii="仿宋" w:hAnsi="仿宋" w:eastAsia="仿宋" w:cs="仿宋"/>
          <w:spacing w:val="-52"/>
          <w:sz w:val="31"/>
          <w:szCs w:val="31"/>
        </w:rPr>
        <w:t xml:space="preserve"> </w:t>
      </w:r>
      <w:r>
        <w:rPr>
          <w:rFonts w:ascii="仿宋" w:hAnsi="仿宋" w:eastAsia="仿宋" w:cs="仿宋"/>
          <w:spacing w:val="6"/>
          <w:sz w:val="31"/>
          <w:szCs w:val="31"/>
        </w:rPr>
        <w:t>年度本单位无政府性基金预算支出。</w:t>
      </w:r>
    </w:p>
    <w:p w14:paraId="723F5B93">
      <w:pPr>
        <w:spacing w:before="336" w:line="227" w:lineRule="auto"/>
        <w:ind w:left="686"/>
        <w:rPr>
          <w:rFonts w:ascii="黑体" w:hAnsi="黑体" w:eastAsia="黑体" w:cs="黑体"/>
          <w:sz w:val="31"/>
          <w:szCs w:val="31"/>
        </w:rPr>
      </w:pPr>
      <w:r>
        <w:rPr>
          <w:rFonts w:ascii="黑体" w:hAnsi="黑体" w:eastAsia="黑体" w:cs="黑体"/>
          <w:spacing w:val="7"/>
          <w:sz w:val="31"/>
          <w:szCs w:val="31"/>
        </w:rPr>
        <w:t>四、国有资本经营预算支出情况</w:t>
      </w:r>
    </w:p>
    <w:p w14:paraId="4FD318FB">
      <w:pPr>
        <w:spacing w:line="227" w:lineRule="auto"/>
        <w:rPr>
          <w:rFonts w:ascii="黑体" w:hAnsi="黑体" w:eastAsia="黑体" w:cs="黑体"/>
          <w:sz w:val="31"/>
          <w:szCs w:val="31"/>
        </w:rPr>
        <w:sectPr>
          <w:pgSz w:w="11906" w:h="16839"/>
          <w:pgMar w:top="1431" w:right="1704" w:bottom="0" w:left="1785" w:header="0" w:footer="0" w:gutter="0"/>
          <w:cols w:space="720" w:num="1"/>
        </w:sectPr>
      </w:pPr>
    </w:p>
    <w:p w14:paraId="7F22BF92">
      <w:pPr>
        <w:spacing w:before="248" w:line="221" w:lineRule="auto"/>
        <w:ind w:left="679"/>
        <w:rPr>
          <w:rFonts w:ascii="仿宋" w:hAnsi="仿宋" w:eastAsia="仿宋" w:cs="仿宋"/>
          <w:sz w:val="31"/>
          <w:szCs w:val="31"/>
        </w:rPr>
      </w:pPr>
      <w:r>
        <w:rPr>
          <w:rFonts w:ascii="仿宋" w:hAnsi="仿宋" w:eastAsia="仿宋" w:cs="仿宋"/>
          <w:spacing w:val="6"/>
          <w:sz w:val="31"/>
          <w:szCs w:val="31"/>
        </w:rPr>
        <w:t>202</w:t>
      </w:r>
      <w:r>
        <w:rPr>
          <w:rFonts w:hint="eastAsia" w:ascii="仿宋" w:hAnsi="仿宋" w:eastAsia="仿宋" w:cs="仿宋"/>
          <w:spacing w:val="6"/>
          <w:sz w:val="31"/>
          <w:szCs w:val="31"/>
          <w:lang w:val="en-US" w:eastAsia="zh-CN"/>
        </w:rPr>
        <w:t>4</w:t>
      </w:r>
      <w:r>
        <w:rPr>
          <w:rFonts w:ascii="仿宋" w:hAnsi="仿宋" w:eastAsia="仿宋" w:cs="仿宋"/>
          <w:spacing w:val="-49"/>
          <w:sz w:val="31"/>
          <w:szCs w:val="31"/>
        </w:rPr>
        <w:t xml:space="preserve"> </w:t>
      </w:r>
      <w:r>
        <w:rPr>
          <w:rFonts w:ascii="仿宋" w:hAnsi="仿宋" w:eastAsia="仿宋" w:cs="仿宋"/>
          <w:spacing w:val="6"/>
          <w:sz w:val="31"/>
          <w:szCs w:val="31"/>
        </w:rPr>
        <w:t>年度本单位无国有资本经营预算支出。</w:t>
      </w:r>
    </w:p>
    <w:p w14:paraId="62DC245E">
      <w:pPr>
        <w:spacing w:before="268" w:line="227" w:lineRule="auto"/>
        <w:ind w:left="675"/>
        <w:outlineLvl w:val="1"/>
        <w:rPr>
          <w:rFonts w:ascii="黑体" w:hAnsi="黑体" w:eastAsia="黑体" w:cs="黑体"/>
          <w:sz w:val="31"/>
          <w:szCs w:val="31"/>
        </w:rPr>
      </w:pPr>
      <w:r>
        <w:rPr>
          <w:rFonts w:ascii="黑体" w:hAnsi="黑体" w:eastAsia="黑体" w:cs="黑体"/>
          <w:spacing w:val="8"/>
          <w:sz w:val="31"/>
          <w:szCs w:val="31"/>
        </w:rPr>
        <w:t>五、社会保险基金预算支出情况</w:t>
      </w:r>
    </w:p>
    <w:p w14:paraId="6832A862">
      <w:pPr>
        <w:spacing w:before="174" w:line="221" w:lineRule="auto"/>
        <w:ind w:left="679"/>
        <w:rPr>
          <w:rFonts w:ascii="仿宋" w:hAnsi="仿宋" w:eastAsia="仿宋" w:cs="仿宋"/>
          <w:sz w:val="31"/>
          <w:szCs w:val="31"/>
        </w:rPr>
      </w:pPr>
      <w:r>
        <w:rPr>
          <w:rFonts w:ascii="仿宋" w:hAnsi="仿宋" w:eastAsia="仿宋" w:cs="仿宋"/>
          <w:spacing w:val="6"/>
          <w:sz w:val="31"/>
          <w:szCs w:val="31"/>
        </w:rPr>
        <w:t>202</w:t>
      </w:r>
      <w:r>
        <w:rPr>
          <w:rFonts w:hint="eastAsia" w:ascii="仿宋" w:hAnsi="仿宋" w:eastAsia="仿宋" w:cs="仿宋"/>
          <w:spacing w:val="6"/>
          <w:sz w:val="31"/>
          <w:szCs w:val="31"/>
          <w:lang w:val="en-US" w:eastAsia="zh-CN"/>
        </w:rPr>
        <w:t>4</w:t>
      </w:r>
      <w:r>
        <w:rPr>
          <w:rFonts w:ascii="仿宋" w:hAnsi="仿宋" w:eastAsia="仿宋" w:cs="仿宋"/>
          <w:spacing w:val="-49"/>
          <w:sz w:val="31"/>
          <w:szCs w:val="31"/>
        </w:rPr>
        <w:t xml:space="preserve"> </w:t>
      </w:r>
      <w:r>
        <w:rPr>
          <w:rFonts w:ascii="仿宋" w:hAnsi="仿宋" w:eastAsia="仿宋" w:cs="仿宋"/>
          <w:spacing w:val="6"/>
          <w:sz w:val="31"/>
          <w:szCs w:val="31"/>
        </w:rPr>
        <w:t>年度本单位无社会保险基金预算支出。</w:t>
      </w:r>
    </w:p>
    <w:p w14:paraId="02652E96">
      <w:pPr>
        <w:spacing w:before="338" w:line="226" w:lineRule="auto"/>
        <w:ind w:left="677"/>
        <w:outlineLvl w:val="1"/>
        <w:rPr>
          <w:rFonts w:ascii="黑体" w:hAnsi="黑体" w:eastAsia="黑体" w:cs="黑体"/>
          <w:sz w:val="31"/>
          <w:szCs w:val="31"/>
        </w:rPr>
      </w:pPr>
      <w:r>
        <w:rPr>
          <w:rFonts w:ascii="黑体" w:hAnsi="黑体" w:eastAsia="黑体" w:cs="黑体"/>
          <w:spacing w:val="7"/>
          <w:sz w:val="31"/>
          <w:szCs w:val="31"/>
        </w:rPr>
        <w:t>六、部门整体支出绩效情况</w:t>
      </w:r>
    </w:p>
    <w:p w14:paraId="112FA1D9">
      <w:pPr>
        <w:spacing w:before="259" w:line="222" w:lineRule="auto"/>
        <w:ind w:left="659"/>
        <w:rPr>
          <w:rFonts w:ascii="仿宋" w:hAnsi="仿宋" w:eastAsia="仿宋" w:cs="仿宋"/>
          <w:sz w:val="31"/>
          <w:szCs w:val="31"/>
        </w:rPr>
      </w:pPr>
      <w:r>
        <w:rPr>
          <w:rFonts w:ascii="仿宋" w:hAnsi="仿宋" w:eastAsia="仿宋" w:cs="仿宋"/>
          <w:spacing w:val="2"/>
          <w:sz w:val="31"/>
          <w:szCs w:val="31"/>
        </w:rPr>
        <w:t>（</w:t>
      </w:r>
      <w:r>
        <w:rPr>
          <w:rFonts w:ascii="仿宋" w:hAnsi="仿宋" w:eastAsia="仿宋" w:cs="仿宋"/>
          <w:spacing w:val="-75"/>
          <w:sz w:val="31"/>
          <w:szCs w:val="31"/>
        </w:rPr>
        <w:t xml:space="preserve"> </w:t>
      </w:r>
      <w:r>
        <w:rPr>
          <w:rFonts w:ascii="仿宋" w:hAnsi="仿宋" w:eastAsia="仿宋" w:cs="仿宋"/>
          <w:spacing w:val="2"/>
          <w:sz w:val="31"/>
          <w:szCs w:val="31"/>
        </w:rPr>
        <w:t>一）部门资金情况分析</w:t>
      </w:r>
    </w:p>
    <w:p w14:paraId="7478DB45">
      <w:pPr>
        <w:spacing w:before="218" w:line="391" w:lineRule="auto"/>
        <w:ind w:left="29" w:right="81" w:firstLine="655"/>
        <w:jc w:val="both"/>
        <w:rPr>
          <w:rFonts w:ascii="仿宋" w:hAnsi="仿宋" w:eastAsia="仿宋" w:cs="仿宋"/>
          <w:sz w:val="31"/>
          <w:szCs w:val="31"/>
        </w:rPr>
      </w:pPr>
      <w:r>
        <w:rPr>
          <w:rFonts w:ascii="仿宋" w:hAnsi="仿宋" w:eastAsia="仿宋" w:cs="仿宋"/>
          <w:spacing w:val="5"/>
          <w:sz w:val="31"/>
          <w:szCs w:val="31"/>
        </w:rPr>
        <w:t>我局</w:t>
      </w:r>
      <w:r>
        <w:rPr>
          <w:rFonts w:ascii="Times New Roman" w:hAnsi="Times New Roman" w:eastAsia="Times New Roman" w:cs="Times New Roman"/>
          <w:spacing w:val="5"/>
          <w:sz w:val="31"/>
          <w:szCs w:val="31"/>
        </w:rPr>
        <w:t>202</w:t>
      </w:r>
      <w:r>
        <w:rPr>
          <w:rFonts w:hint="eastAsia" w:ascii="Times New Roman" w:hAnsi="Times New Roman" w:eastAsia="宋体" w:cs="Times New Roman"/>
          <w:spacing w:val="5"/>
          <w:sz w:val="31"/>
          <w:szCs w:val="31"/>
          <w:lang w:val="en-US" w:eastAsia="zh-CN"/>
        </w:rPr>
        <w:t>4</w:t>
      </w:r>
      <w:r>
        <w:rPr>
          <w:rFonts w:ascii="Times New Roman" w:hAnsi="Times New Roman" w:eastAsia="Times New Roman" w:cs="Times New Roman"/>
          <w:spacing w:val="5"/>
          <w:sz w:val="31"/>
          <w:szCs w:val="31"/>
        </w:rPr>
        <w:t xml:space="preserve"> </w:t>
      </w:r>
      <w:r>
        <w:rPr>
          <w:rFonts w:ascii="仿宋" w:hAnsi="仿宋" w:eastAsia="仿宋" w:cs="仿宋"/>
          <w:spacing w:val="5"/>
          <w:sz w:val="31"/>
          <w:szCs w:val="31"/>
        </w:rPr>
        <w:t>年预算资金总额</w:t>
      </w:r>
      <w:r>
        <w:rPr>
          <w:rFonts w:ascii="仿宋" w:hAnsi="仿宋" w:eastAsia="仿宋" w:cs="仿宋"/>
          <w:spacing w:val="-61"/>
          <w:sz w:val="31"/>
          <w:szCs w:val="31"/>
        </w:rPr>
        <w:t xml:space="preserve"> </w:t>
      </w:r>
      <w:r>
        <w:rPr>
          <w:rFonts w:hint="eastAsia" w:ascii="Times New Roman" w:hAnsi="Times New Roman" w:eastAsia="Times New Roman" w:cs="Times New Roman"/>
          <w:spacing w:val="5"/>
          <w:sz w:val="31"/>
          <w:szCs w:val="31"/>
        </w:rPr>
        <w:t>10041.71</w:t>
      </w:r>
      <w:r>
        <w:rPr>
          <w:rFonts w:ascii="Times New Roman" w:hAnsi="Times New Roman" w:eastAsia="Times New Roman" w:cs="Times New Roman"/>
          <w:spacing w:val="33"/>
          <w:w w:val="101"/>
          <w:sz w:val="31"/>
          <w:szCs w:val="31"/>
        </w:rPr>
        <w:t xml:space="preserve"> </w:t>
      </w:r>
      <w:r>
        <w:rPr>
          <w:rFonts w:ascii="仿宋" w:hAnsi="仿宋" w:eastAsia="仿宋" w:cs="仿宋"/>
          <w:spacing w:val="5"/>
          <w:sz w:val="31"/>
          <w:szCs w:val="31"/>
        </w:rPr>
        <w:t>万元，</w:t>
      </w:r>
      <w:r>
        <w:rPr>
          <w:rFonts w:ascii="仿宋" w:hAnsi="仿宋" w:eastAsia="仿宋" w:cs="仿宋"/>
          <w:spacing w:val="4"/>
          <w:sz w:val="31"/>
          <w:szCs w:val="31"/>
        </w:rPr>
        <w:t>专项经费实行</w:t>
      </w:r>
      <w:r>
        <w:rPr>
          <w:rFonts w:ascii="仿宋" w:hAnsi="仿宋" w:eastAsia="仿宋" w:cs="仿宋"/>
          <w:spacing w:val="9"/>
          <w:sz w:val="31"/>
          <w:szCs w:val="31"/>
        </w:rPr>
        <w:t>专款专用，严格按照相关规定支付，资金支</w:t>
      </w:r>
      <w:r>
        <w:rPr>
          <w:rFonts w:ascii="仿宋" w:hAnsi="仿宋" w:eastAsia="仿宋" w:cs="仿宋"/>
          <w:spacing w:val="8"/>
          <w:sz w:val="31"/>
          <w:szCs w:val="31"/>
        </w:rPr>
        <w:t>付合规合法，资</w:t>
      </w:r>
      <w:r>
        <w:rPr>
          <w:rFonts w:ascii="仿宋" w:hAnsi="仿宋" w:eastAsia="仿宋" w:cs="仿宋"/>
          <w:spacing w:val="1"/>
          <w:sz w:val="31"/>
          <w:szCs w:val="31"/>
        </w:rPr>
        <w:t>金使用率</w:t>
      </w:r>
      <w:r>
        <w:rPr>
          <w:rFonts w:ascii="仿宋" w:hAnsi="仿宋" w:eastAsia="仿宋" w:cs="仿宋"/>
          <w:spacing w:val="-36"/>
          <w:sz w:val="31"/>
          <w:szCs w:val="31"/>
        </w:rPr>
        <w:t xml:space="preserve"> </w:t>
      </w:r>
      <w:r>
        <w:rPr>
          <w:rFonts w:ascii="Times New Roman" w:hAnsi="Times New Roman" w:eastAsia="Times New Roman" w:cs="Times New Roman"/>
          <w:spacing w:val="1"/>
          <w:sz w:val="31"/>
          <w:szCs w:val="31"/>
        </w:rPr>
        <w:t>100%</w:t>
      </w:r>
      <w:r>
        <w:rPr>
          <w:rFonts w:ascii="仿宋" w:hAnsi="仿宋" w:eastAsia="仿宋" w:cs="仿宋"/>
          <w:spacing w:val="1"/>
          <w:sz w:val="31"/>
          <w:szCs w:val="31"/>
        </w:rPr>
        <w:t>。</w:t>
      </w:r>
    </w:p>
    <w:p w14:paraId="3BAC771B">
      <w:pPr>
        <w:spacing w:before="2" w:line="221" w:lineRule="auto"/>
        <w:ind w:left="659"/>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1"/>
          <w:sz w:val="31"/>
          <w:szCs w:val="31"/>
        </w:rPr>
        <w:t xml:space="preserve"> </w:t>
      </w:r>
      <w:r>
        <w:rPr>
          <w:rFonts w:ascii="仿宋" w:hAnsi="仿宋" w:eastAsia="仿宋" w:cs="仿宋"/>
          <w:spacing w:val="4"/>
          <w:sz w:val="31"/>
          <w:szCs w:val="31"/>
        </w:rPr>
        <w:t>二）项目绩效指标完成情况分析</w:t>
      </w:r>
    </w:p>
    <w:p w14:paraId="06817874">
      <w:pPr>
        <w:spacing w:before="220" w:line="418" w:lineRule="exact"/>
        <w:ind w:left="692"/>
        <w:rPr>
          <w:rFonts w:ascii="仿宋" w:hAnsi="仿宋" w:eastAsia="仿宋" w:cs="仿宋"/>
          <w:sz w:val="31"/>
          <w:szCs w:val="31"/>
        </w:rPr>
      </w:pPr>
      <w:r>
        <w:rPr>
          <w:rFonts w:ascii="Times New Roman" w:hAnsi="Times New Roman" w:eastAsia="Times New Roman" w:cs="Times New Roman"/>
          <w:spacing w:val="4"/>
          <w:position w:val="2"/>
          <w:sz w:val="31"/>
          <w:szCs w:val="31"/>
        </w:rPr>
        <w:t>1.</w:t>
      </w:r>
      <w:r>
        <w:rPr>
          <w:rFonts w:ascii="仿宋" w:hAnsi="仿宋" w:eastAsia="仿宋" w:cs="仿宋"/>
          <w:spacing w:val="4"/>
          <w:position w:val="2"/>
          <w:sz w:val="31"/>
          <w:szCs w:val="31"/>
        </w:rPr>
        <w:t>履职效能情况分析</w:t>
      </w:r>
    </w:p>
    <w:p w14:paraId="4EA2DF3D">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hAnsi="仿宋" w:eastAsia="仿宋" w:cs="仿宋"/>
          <w:sz w:val="31"/>
          <w:szCs w:val="31"/>
        </w:rPr>
      </w:pP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lang w:eastAsia="zh-CN"/>
        </w:rPr>
        <w:t>城区环境空气质量优良率达到8</w:t>
      </w:r>
      <w:r>
        <w:rPr>
          <w:rFonts w:hint="eastAsia" w:ascii="仿宋_GB2312" w:hAnsi="仿宋_GB2312" w:eastAsia="仿宋_GB2312" w:cs="仿宋_GB2312"/>
          <w:sz w:val="32"/>
          <w:szCs w:val="32"/>
          <w:lang w:val="en-US" w:eastAsia="zh-CN"/>
        </w:rPr>
        <w:t>7.9</w:t>
      </w:r>
      <w:r>
        <w:rPr>
          <w:rFonts w:hint="eastAsia" w:ascii="仿宋_GB2312" w:hAnsi="仿宋_GB2312" w:eastAsia="仿宋_GB2312" w:cs="仿宋_GB2312"/>
          <w:sz w:val="32"/>
          <w:szCs w:val="32"/>
          <w:lang w:eastAsia="zh-CN"/>
        </w:rPr>
        <w:t>%%，PM2.5年均浓度值为3</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eastAsia="zh-CN"/>
        </w:rPr>
        <w:t>ug/m3，PM10年均浓度值为4</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ug/m3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；国控省控断面、城市集中式饮用水水源地、备用饮用水水源地均达到Ⅱ、Ⅲ类水质标准，水质达标率100％；</w:t>
      </w:r>
      <w:r>
        <w:rPr>
          <w:rFonts w:hint="eastAsia" w:ascii="仿宋_GB2312" w:hAnsi="仿宋_GB2312" w:eastAsia="仿宋_GB2312" w:cs="仿宋_GB2312"/>
          <w:kern w:val="2"/>
          <w:sz w:val="32"/>
          <w:szCs w:val="32"/>
          <w:lang w:val="en-US" w:eastAsia="zh-CN" w:bidi="ar"/>
        </w:rPr>
        <w:t>高标准完成6个村农村生活污水和35条黑臭水体综合治理任务，督促</w:t>
      </w:r>
      <w:r>
        <w:rPr>
          <w:rFonts w:hint="eastAsia" w:ascii="Times New Roman" w:hAnsi="Times New Roman" w:eastAsia="仿宋_GB2312" w:cs="Times New Roman"/>
          <w:kern w:val="2"/>
          <w:sz w:val="32"/>
          <w:szCs w:val="32"/>
          <w:lang w:val="en-US" w:eastAsia="zh-CN"/>
        </w:rPr>
        <w:t>完成7家优先监管地块风险管控措施和4家“一住两公”建设用地土壤污染状况调查，</w:t>
      </w:r>
      <w:r>
        <w:rPr>
          <w:rFonts w:hint="eastAsia" w:ascii="仿宋_GB2312" w:hAnsi="仿宋_GB2312" w:eastAsia="仿宋_GB2312" w:cs="仿宋_GB2312"/>
          <w:sz w:val="32"/>
          <w:szCs w:val="32"/>
          <w:lang w:eastAsia="zh-CN"/>
        </w:rPr>
        <w:t>污染地块安全利用率达91％以上，重点建设用地安全利用率达100%</w:t>
      </w:r>
      <w:r>
        <w:rPr>
          <w:rFonts w:ascii="仿宋" w:hAnsi="仿宋" w:eastAsia="仿宋" w:cs="仿宋"/>
          <w:color w:val="333333"/>
          <w:spacing w:val="6"/>
          <w:sz w:val="31"/>
          <w:szCs w:val="31"/>
        </w:rPr>
        <w:t>。</w:t>
      </w:r>
    </w:p>
    <w:p w14:paraId="6D372533">
      <w:pPr>
        <w:spacing w:line="418" w:lineRule="exact"/>
        <w:ind w:left="661"/>
        <w:rPr>
          <w:rFonts w:ascii="仿宋" w:hAnsi="仿宋" w:eastAsia="仿宋" w:cs="仿宋"/>
          <w:sz w:val="31"/>
          <w:szCs w:val="31"/>
        </w:rPr>
      </w:pPr>
      <w:r>
        <w:rPr>
          <w:rFonts w:ascii="Times New Roman" w:hAnsi="Times New Roman" w:eastAsia="Times New Roman" w:cs="Times New Roman"/>
          <w:spacing w:val="7"/>
          <w:position w:val="2"/>
          <w:sz w:val="31"/>
          <w:szCs w:val="31"/>
        </w:rPr>
        <w:t>2.</w:t>
      </w:r>
      <w:r>
        <w:rPr>
          <w:rFonts w:ascii="仿宋" w:hAnsi="仿宋" w:eastAsia="仿宋" w:cs="仿宋"/>
          <w:spacing w:val="7"/>
          <w:position w:val="2"/>
          <w:sz w:val="31"/>
          <w:szCs w:val="31"/>
        </w:rPr>
        <w:t>管理效率情况分析</w:t>
      </w:r>
    </w:p>
    <w:p w14:paraId="11F1D60E">
      <w:pPr>
        <w:spacing w:before="272" w:line="381" w:lineRule="auto"/>
        <w:ind w:left="34" w:firstLine="645"/>
        <w:jc w:val="both"/>
        <w:rPr>
          <w:rFonts w:ascii="仿宋" w:hAnsi="仿宋" w:eastAsia="仿宋" w:cs="仿宋"/>
          <w:sz w:val="31"/>
          <w:szCs w:val="31"/>
        </w:rPr>
      </w:pPr>
      <w:r>
        <w:rPr>
          <w:rFonts w:ascii="仿宋" w:hAnsi="仿宋" w:eastAsia="仿宋" w:cs="仿宋"/>
          <w:color w:val="333333"/>
          <w:spacing w:val="-1"/>
          <w:sz w:val="31"/>
          <w:szCs w:val="31"/>
        </w:rPr>
        <w:t>预算编制完整，专项资金细化率、预算执行率达</w:t>
      </w:r>
      <w:r>
        <w:rPr>
          <w:rFonts w:ascii="仿宋" w:hAnsi="仿宋" w:eastAsia="仿宋" w:cs="仿宋"/>
          <w:color w:val="333333"/>
          <w:spacing w:val="-2"/>
          <w:sz w:val="31"/>
          <w:szCs w:val="31"/>
        </w:rPr>
        <w:t>到标准，</w:t>
      </w:r>
      <w:r>
        <w:rPr>
          <w:rFonts w:ascii="仿宋" w:hAnsi="仿宋" w:eastAsia="仿宋" w:cs="仿宋"/>
          <w:color w:val="333333"/>
          <w:sz w:val="31"/>
          <w:szCs w:val="31"/>
        </w:rPr>
        <w:t xml:space="preserve"> </w:t>
      </w:r>
      <w:r>
        <w:rPr>
          <w:rFonts w:ascii="仿宋" w:hAnsi="仿宋" w:eastAsia="仿宋" w:cs="仿宋"/>
          <w:color w:val="333333"/>
          <w:spacing w:val="8"/>
          <w:sz w:val="31"/>
          <w:szCs w:val="31"/>
        </w:rPr>
        <w:t>预算调整率偏高，主要原因是追加项目增加导致预算调整金</w:t>
      </w:r>
      <w:r>
        <w:rPr>
          <w:rFonts w:ascii="仿宋" w:hAnsi="仿宋" w:eastAsia="仿宋" w:cs="仿宋"/>
          <w:color w:val="333333"/>
          <w:spacing w:val="16"/>
          <w:sz w:val="31"/>
          <w:szCs w:val="31"/>
        </w:rPr>
        <w:t xml:space="preserve"> </w:t>
      </w:r>
      <w:r>
        <w:rPr>
          <w:rFonts w:ascii="仿宋" w:hAnsi="仿宋" w:eastAsia="仿宋" w:cs="仿宋"/>
          <w:color w:val="333333"/>
          <w:sz w:val="31"/>
          <w:szCs w:val="31"/>
        </w:rPr>
        <w:t>额增加。收入支出管理规范，内控制度有效，资产管</w:t>
      </w:r>
      <w:r>
        <w:rPr>
          <w:rFonts w:ascii="仿宋" w:hAnsi="仿宋" w:eastAsia="仿宋" w:cs="仿宋"/>
          <w:color w:val="333333"/>
          <w:spacing w:val="-1"/>
          <w:sz w:val="31"/>
          <w:szCs w:val="31"/>
        </w:rPr>
        <w:t>理规范，</w:t>
      </w:r>
    </w:p>
    <w:p w14:paraId="23149D5B">
      <w:pPr>
        <w:spacing w:line="381" w:lineRule="auto"/>
        <w:rPr>
          <w:rFonts w:ascii="仿宋" w:hAnsi="仿宋" w:eastAsia="仿宋" w:cs="仿宋"/>
          <w:sz w:val="31"/>
          <w:szCs w:val="31"/>
        </w:rPr>
        <w:sectPr>
          <w:pgSz w:w="11906" w:h="16839"/>
          <w:pgMar w:top="1431" w:right="1718" w:bottom="0" w:left="1785" w:header="0" w:footer="0" w:gutter="0"/>
          <w:cols w:space="720" w:num="1"/>
        </w:sectPr>
      </w:pPr>
    </w:p>
    <w:p w14:paraId="4957A651">
      <w:pPr>
        <w:spacing w:before="249" w:line="367" w:lineRule="auto"/>
        <w:ind w:left="33" w:right="95" w:hanging="7"/>
        <w:rPr>
          <w:rFonts w:ascii="仿宋" w:hAnsi="仿宋" w:eastAsia="仿宋" w:cs="仿宋"/>
          <w:sz w:val="31"/>
          <w:szCs w:val="31"/>
        </w:rPr>
      </w:pPr>
      <w:r>
        <w:rPr>
          <w:rFonts w:ascii="仿宋" w:hAnsi="仿宋" w:eastAsia="仿宋" w:cs="仿宋"/>
          <w:color w:val="333333"/>
          <w:spacing w:val="9"/>
          <w:sz w:val="31"/>
          <w:szCs w:val="31"/>
        </w:rPr>
        <w:t>部门固定资产利用率符合目标，信息化建设和管理制度</w:t>
      </w:r>
      <w:r>
        <w:rPr>
          <w:rFonts w:ascii="仿宋" w:hAnsi="仿宋" w:eastAsia="仿宋" w:cs="仿宋"/>
          <w:color w:val="333333"/>
          <w:spacing w:val="8"/>
          <w:sz w:val="31"/>
          <w:szCs w:val="31"/>
        </w:rPr>
        <w:t>建设</w:t>
      </w:r>
      <w:r>
        <w:rPr>
          <w:rFonts w:ascii="仿宋" w:hAnsi="仿宋" w:eastAsia="仿宋" w:cs="仿宋"/>
          <w:color w:val="333333"/>
          <w:sz w:val="31"/>
          <w:szCs w:val="31"/>
        </w:rPr>
        <w:t xml:space="preserve"> </w:t>
      </w:r>
      <w:r>
        <w:rPr>
          <w:rFonts w:ascii="仿宋" w:hAnsi="仿宋" w:eastAsia="仿宋" w:cs="仿宋"/>
          <w:color w:val="333333"/>
          <w:spacing w:val="-1"/>
          <w:sz w:val="31"/>
          <w:szCs w:val="31"/>
        </w:rPr>
        <w:t>有效。</w:t>
      </w:r>
    </w:p>
    <w:p w14:paraId="206BB75A">
      <w:pPr>
        <w:spacing w:line="418" w:lineRule="exact"/>
        <w:ind w:left="667"/>
        <w:rPr>
          <w:rFonts w:ascii="仿宋" w:hAnsi="仿宋" w:eastAsia="仿宋" w:cs="仿宋"/>
          <w:sz w:val="31"/>
          <w:szCs w:val="31"/>
        </w:rPr>
      </w:pPr>
      <w:r>
        <w:rPr>
          <w:rFonts w:ascii="Times New Roman" w:hAnsi="Times New Roman" w:eastAsia="Times New Roman" w:cs="Times New Roman"/>
          <w:spacing w:val="7"/>
          <w:position w:val="2"/>
          <w:sz w:val="31"/>
          <w:szCs w:val="31"/>
        </w:rPr>
        <w:t>3.</w:t>
      </w:r>
      <w:r>
        <w:rPr>
          <w:rFonts w:ascii="仿宋" w:hAnsi="仿宋" w:eastAsia="仿宋" w:cs="仿宋"/>
          <w:spacing w:val="7"/>
          <w:position w:val="2"/>
          <w:sz w:val="31"/>
          <w:szCs w:val="31"/>
        </w:rPr>
        <w:t>运行成本控制情况分析</w:t>
      </w:r>
    </w:p>
    <w:p w14:paraId="13A3CE52">
      <w:pPr>
        <w:spacing w:before="268" w:line="367" w:lineRule="auto"/>
        <w:ind w:left="34" w:right="97" w:firstLine="576"/>
        <w:rPr>
          <w:rFonts w:ascii="仿宋" w:hAnsi="仿宋" w:eastAsia="仿宋" w:cs="仿宋"/>
          <w:sz w:val="31"/>
          <w:szCs w:val="31"/>
        </w:rPr>
      </w:pPr>
      <w:r>
        <w:rPr>
          <w:rFonts w:ascii="Calibri" w:hAnsi="Calibri" w:eastAsia="Calibri" w:cs="Calibri"/>
          <w:color w:val="333333"/>
          <w:spacing w:val="11"/>
          <w:sz w:val="31"/>
          <w:szCs w:val="31"/>
        </w:rPr>
        <w:t>“</w:t>
      </w:r>
      <w:r>
        <w:rPr>
          <w:rFonts w:ascii="仿宋" w:hAnsi="仿宋" w:eastAsia="仿宋" w:cs="仿宋"/>
          <w:color w:val="333333"/>
          <w:spacing w:val="11"/>
          <w:sz w:val="31"/>
          <w:szCs w:val="31"/>
        </w:rPr>
        <w:t>三公经费</w:t>
      </w:r>
      <w:r>
        <w:rPr>
          <w:rFonts w:ascii="Calibri" w:hAnsi="Calibri" w:eastAsia="Calibri" w:cs="Calibri"/>
          <w:color w:val="333333"/>
          <w:spacing w:val="11"/>
          <w:sz w:val="31"/>
          <w:szCs w:val="31"/>
        </w:rPr>
        <w:t>”</w:t>
      </w:r>
      <w:r>
        <w:rPr>
          <w:rFonts w:ascii="Calibri" w:hAnsi="Calibri" w:eastAsia="Calibri" w:cs="Calibri"/>
          <w:color w:val="333333"/>
          <w:spacing w:val="-29"/>
          <w:sz w:val="31"/>
          <w:szCs w:val="31"/>
        </w:rPr>
        <w:t xml:space="preserve"> </w:t>
      </w:r>
      <w:r>
        <w:rPr>
          <w:rFonts w:ascii="仿宋" w:hAnsi="仿宋" w:eastAsia="仿宋" w:cs="仿宋"/>
          <w:color w:val="333333"/>
          <w:spacing w:val="11"/>
          <w:sz w:val="31"/>
          <w:szCs w:val="31"/>
        </w:rPr>
        <w:t>、公用经费均控制在预算范围内，项目支出</w:t>
      </w:r>
      <w:r>
        <w:rPr>
          <w:rFonts w:ascii="仿宋" w:hAnsi="仿宋" w:eastAsia="仿宋" w:cs="仿宋"/>
          <w:color w:val="333333"/>
          <w:sz w:val="31"/>
          <w:szCs w:val="31"/>
        </w:rPr>
        <w:t xml:space="preserve"> </w:t>
      </w:r>
      <w:r>
        <w:rPr>
          <w:rFonts w:ascii="仿宋" w:hAnsi="仿宋" w:eastAsia="仿宋" w:cs="仿宋"/>
          <w:color w:val="333333"/>
          <w:spacing w:val="6"/>
          <w:sz w:val="31"/>
          <w:szCs w:val="31"/>
        </w:rPr>
        <w:t>有所超出预算，原因在于本年度市财政局拨付的专项资金。</w:t>
      </w:r>
    </w:p>
    <w:p w14:paraId="2C62B666">
      <w:pPr>
        <w:spacing w:line="418" w:lineRule="exact"/>
        <w:ind w:left="660"/>
        <w:rPr>
          <w:rFonts w:ascii="仿宋" w:hAnsi="仿宋" w:eastAsia="仿宋" w:cs="仿宋"/>
          <w:sz w:val="31"/>
          <w:szCs w:val="31"/>
        </w:rPr>
      </w:pPr>
      <w:r>
        <w:rPr>
          <w:rFonts w:ascii="Times New Roman" w:hAnsi="Times New Roman" w:eastAsia="Times New Roman" w:cs="Times New Roman"/>
          <w:spacing w:val="8"/>
          <w:position w:val="2"/>
          <w:sz w:val="31"/>
          <w:szCs w:val="31"/>
        </w:rPr>
        <w:t>4.</w:t>
      </w:r>
      <w:r>
        <w:rPr>
          <w:rFonts w:ascii="仿宋" w:hAnsi="仿宋" w:eastAsia="仿宋" w:cs="仿宋"/>
          <w:spacing w:val="8"/>
          <w:position w:val="2"/>
          <w:sz w:val="31"/>
          <w:szCs w:val="31"/>
        </w:rPr>
        <w:t>服务满意度指标完成情况分析</w:t>
      </w:r>
    </w:p>
    <w:p w14:paraId="77EE9DA6">
      <w:pPr>
        <w:spacing w:before="269" w:line="381" w:lineRule="auto"/>
        <w:ind w:left="19" w:right="95" w:firstLine="655"/>
        <w:jc w:val="both"/>
        <w:rPr>
          <w:rFonts w:ascii="仿宋" w:hAnsi="仿宋" w:eastAsia="仿宋" w:cs="仿宋"/>
          <w:sz w:val="31"/>
          <w:szCs w:val="31"/>
        </w:rPr>
      </w:pPr>
      <w:r>
        <w:rPr>
          <w:rFonts w:ascii="仿宋" w:hAnsi="仿宋" w:eastAsia="仿宋" w:cs="仿宋"/>
          <w:color w:val="333333"/>
          <w:spacing w:val="22"/>
          <w:sz w:val="31"/>
          <w:szCs w:val="31"/>
        </w:rPr>
        <w:t>岳阳市生态环境局汨罗分局积极开展生产环境保护宣</w:t>
      </w:r>
      <w:r>
        <w:rPr>
          <w:rFonts w:ascii="仿宋" w:hAnsi="仿宋" w:eastAsia="仿宋" w:cs="仿宋"/>
          <w:color w:val="333333"/>
          <w:spacing w:val="8"/>
          <w:sz w:val="31"/>
          <w:szCs w:val="31"/>
        </w:rPr>
        <w:t xml:space="preserve"> </w:t>
      </w:r>
      <w:r>
        <w:rPr>
          <w:rFonts w:ascii="仿宋" w:hAnsi="仿宋" w:eastAsia="仿宋" w:cs="仿宋"/>
          <w:color w:val="333333"/>
          <w:spacing w:val="9"/>
          <w:sz w:val="31"/>
          <w:szCs w:val="31"/>
        </w:rPr>
        <w:t>传，广泛发动人民群众，强化信访渠道畅通，及时回应群众</w:t>
      </w:r>
      <w:r>
        <w:rPr>
          <w:rFonts w:ascii="仿宋" w:hAnsi="仿宋" w:eastAsia="仿宋" w:cs="仿宋"/>
          <w:color w:val="333333"/>
          <w:spacing w:val="6"/>
          <w:sz w:val="31"/>
          <w:szCs w:val="31"/>
        </w:rPr>
        <w:t xml:space="preserve"> </w:t>
      </w:r>
      <w:r>
        <w:rPr>
          <w:rFonts w:ascii="仿宋" w:hAnsi="仿宋" w:eastAsia="仿宋" w:cs="仿宋"/>
          <w:color w:val="333333"/>
          <w:spacing w:val="9"/>
          <w:sz w:val="31"/>
          <w:szCs w:val="31"/>
        </w:rPr>
        <w:t>关切，受到了普遍好评。全市全民参与生态环境保护的良好</w:t>
      </w:r>
      <w:r>
        <w:rPr>
          <w:rFonts w:ascii="仿宋" w:hAnsi="仿宋" w:eastAsia="仿宋" w:cs="仿宋"/>
          <w:color w:val="333333"/>
          <w:spacing w:val="5"/>
          <w:sz w:val="31"/>
          <w:szCs w:val="31"/>
        </w:rPr>
        <w:t xml:space="preserve"> </w:t>
      </w:r>
      <w:r>
        <w:rPr>
          <w:rFonts w:ascii="仿宋" w:hAnsi="仿宋" w:eastAsia="仿宋" w:cs="仿宋"/>
          <w:color w:val="333333"/>
          <w:spacing w:val="7"/>
          <w:sz w:val="31"/>
          <w:szCs w:val="31"/>
        </w:rPr>
        <w:t>氛围逐步形成。</w:t>
      </w:r>
    </w:p>
    <w:p w14:paraId="2BA980E6">
      <w:pPr>
        <w:spacing w:before="1" w:line="220" w:lineRule="auto"/>
        <w:ind w:left="670"/>
        <w:rPr>
          <w:rFonts w:ascii="仿宋" w:hAnsi="仿宋" w:eastAsia="仿宋" w:cs="仿宋"/>
          <w:sz w:val="31"/>
          <w:szCs w:val="31"/>
        </w:rPr>
      </w:pPr>
      <w:r>
        <w:rPr>
          <w:rFonts w:ascii="Times New Roman" w:hAnsi="Times New Roman" w:eastAsia="Times New Roman" w:cs="Times New Roman"/>
          <w:spacing w:val="7"/>
          <w:sz w:val="31"/>
          <w:szCs w:val="31"/>
        </w:rPr>
        <w:t>5.</w:t>
      </w:r>
      <w:r>
        <w:rPr>
          <w:rFonts w:ascii="仿宋" w:hAnsi="仿宋" w:eastAsia="仿宋" w:cs="仿宋"/>
          <w:spacing w:val="7"/>
          <w:sz w:val="31"/>
          <w:szCs w:val="31"/>
        </w:rPr>
        <w:t>可持续性影响情况分析</w:t>
      </w:r>
    </w:p>
    <w:p w14:paraId="3A5607FD">
      <w:pPr>
        <w:keepNext w:val="0"/>
        <w:keepLines w:val="0"/>
        <w:pageBreakBefore w:val="0"/>
        <w:widowControl w:val="0"/>
        <w:kinsoku/>
        <w:wordWrap/>
        <w:overflowPunct/>
        <w:topLinePunct w:val="0"/>
        <w:autoSpaceDN/>
        <w:bidi w:val="0"/>
        <w:adjustRightInd/>
        <w:snapToGrid/>
        <w:spacing w:line="576" w:lineRule="exact"/>
        <w:ind w:firstLine="708" w:firstLineChars="200"/>
        <w:jc w:val="both"/>
        <w:textAlignment w:val="auto"/>
        <w:outlineLvl w:val="9"/>
        <w:rPr>
          <w:rFonts w:hint="eastAsia" w:ascii="仿宋_GB2312" w:hAnsi="仿宋_GB2312" w:eastAsia="仿宋_GB2312" w:cs="仿宋_GB2312"/>
          <w:sz w:val="32"/>
          <w:szCs w:val="32"/>
          <w:lang w:eastAsia="zh-CN"/>
        </w:rPr>
      </w:pPr>
      <w:r>
        <w:rPr>
          <w:rFonts w:ascii="仿宋" w:hAnsi="仿宋" w:eastAsia="仿宋" w:cs="仿宋"/>
          <w:color w:val="333333"/>
          <w:spacing w:val="22"/>
          <w:sz w:val="31"/>
          <w:szCs w:val="31"/>
        </w:rPr>
        <w:t>岳阳市生态环境局汨罗分局始终</w:t>
      </w:r>
      <w:r>
        <w:rPr>
          <w:rFonts w:hint="eastAsia" w:ascii="仿宋_GB2312" w:hAnsi="仿宋_GB2312" w:eastAsia="仿宋_GB2312" w:cs="仿宋_GB2312"/>
          <w:sz w:val="32"/>
          <w:szCs w:val="32"/>
          <w:lang w:eastAsia="zh-CN"/>
        </w:rPr>
        <w:t>坚持“第一议题”制度，让习近平新时代中国特色社会主义思想和习近平生态文明思想入心入脑，践行见效。全面推进从严治党和清廉环保机关建设，严格落实“一月一课一片一实践”要求和“三会一课”制度，持续开展</w:t>
      </w:r>
      <w:r>
        <w:rPr>
          <w:rFonts w:hint="eastAsia" w:ascii="仿宋_GB2312" w:hAnsi="仿宋_GB2312" w:eastAsia="仿宋_GB2312" w:cs="仿宋_GB2312"/>
          <w:sz w:val="32"/>
          <w:szCs w:val="32"/>
          <w:lang w:val="en-US" w:eastAsia="zh-CN"/>
        </w:rPr>
        <w:t>环境监测数据弄虚作假问题、群众身边不正之风和腐败问题、营商清风101等专项整治工作，</w:t>
      </w:r>
      <w:r>
        <w:rPr>
          <w:rFonts w:hint="eastAsia" w:ascii="仿宋_GB2312" w:hAnsi="仿宋_GB2312" w:eastAsia="仿宋_GB2312" w:cs="仿宋_GB2312"/>
          <w:sz w:val="32"/>
          <w:szCs w:val="32"/>
          <w:lang w:eastAsia="zh-CN"/>
        </w:rPr>
        <w:t>不断强化全局党员干部队伍的思想作风建设和党风廉政建设。</w:t>
      </w:r>
      <w:r>
        <w:rPr>
          <w:rFonts w:hint="eastAsia" w:ascii="仿宋_GB2312" w:hAnsi="仿宋_GB2312" w:eastAsia="仿宋_GB2312" w:cs="仿宋_GB2312"/>
          <w:b/>
          <w:bCs/>
          <w:i w:val="0"/>
          <w:iCs w:val="0"/>
          <w:caps w:val="0"/>
          <w:color w:val="333333"/>
          <w:spacing w:val="8"/>
          <w:sz w:val="32"/>
          <w:szCs w:val="32"/>
          <w:shd w:val="clear" w:fill="FFFFFF"/>
          <w:lang w:eastAsia="zh-CN"/>
        </w:rPr>
        <w:t>二</w:t>
      </w:r>
      <w:r>
        <w:rPr>
          <w:rFonts w:hint="eastAsia" w:ascii="仿宋_GB2312" w:hAnsi="仿宋_GB2312" w:eastAsia="仿宋_GB2312" w:cs="仿宋_GB2312"/>
          <w:b/>
          <w:bCs/>
          <w:sz w:val="32"/>
          <w:szCs w:val="32"/>
          <w:lang w:eastAsia="zh-CN"/>
        </w:rPr>
        <w:t>是</w:t>
      </w:r>
      <w:r>
        <w:rPr>
          <w:rFonts w:hint="eastAsia" w:ascii="仿宋_GB2312" w:hAnsi="仿宋_GB2312" w:eastAsia="仿宋_GB2312" w:cs="仿宋_GB2312"/>
          <w:b/>
          <w:bCs/>
          <w:sz w:val="32"/>
          <w:szCs w:val="32"/>
        </w:rPr>
        <w:t>提</w:t>
      </w:r>
      <w:r>
        <w:rPr>
          <w:rFonts w:hint="eastAsia" w:ascii="仿宋_GB2312" w:hAnsi="仿宋_GB2312" w:eastAsia="仿宋_GB2312" w:cs="仿宋_GB2312"/>
          <w:b/>
          <w:bCs/>
          <w:sz w:val="32"/>
          <w:szCs w:val="32"/>
          <w:lang w:eastAsia="zh-CN"/>
        </w:rPr>
        <w:t>高“</w:t>
      </w:r>
      <w:r>
        <w:rPr>
          <w:rFonts w:hint="eastAsia" w:ascii="仿宋_GB2312" w:hAnsi="仿宋_GB2312" w:eastAsia="仿宋_GB2312" w:cs="仿宋_GB2312"/>
          <w:b/>
          <w:bCs/>
          <w:sz w:val="32"/>
          <w:szCs w:val="32"/>
        </w:rPr>
        <w:t>执法</w:t>
      </w:r>
      <w:r>
        <w:rPr>
          <w:rFonts w:hint="eastAsia" w:ascii="仿宋_GB2312" w:hAnsi="仿宋_GB2312" w:eastAsia="仿宋_GB2312" w:cs="仿宋_GB2312"/>
          <w:b/>
          <w:bCs/>
          <w:sz w:val="32"/>
          <w:szCs w:val="32"/>
          <w:lang w:eastAsia="zh-CN"/>
        </w:rPr>
        <w:t>之效”</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eastAsia="zh-CN"/>
        </w:rPr>
        <w:t>深入贯彻《行政处罚法》《环境保护法》等系列法律法规，坚持把严基调和问题导向作为执法工作的生命线，不断创新执法手段，优化执法方式，实现“人防为主”转向“技防优先”，发挥“无人机”优势，强化非现场监管手段应用，严格遵循“指导引导、提醒告知、督促整改、处置处理”十六字方针，提升监管水平，提高执法效能。全年共受理信访投拆</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lang w:eastAsia="zh-CN"/>
        </w:rPr>
        <w:t>件，</w:t>
      </w:r>
      <w:r>
        <w:rPr>
          <w:rFonts w:hint="eastAsia" w:ascii="仿宋_GB2312" w:hAnsi="仿宋_GB2312" w:eastAsia="仿宋_GB2312" w:cs="仿宋_GB2312"/>
          <w:sz w:val="32"/>
          <w:szCs w:val="32"/>
        </w:rPr>
        <w:t>落实有奖举报</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起，督促</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家企业提标改造，解决</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起历史遗留上访问题</w:t>
      </w:r>
      <w:r>
        <w:rPr>
          <w:rFonts w:hint="eastAsia" w:ascii="仿宋_GB2312" w:hAnsi="仿宋_GB2312" w:eastAsia="仿宋_GB2312" w:cs="仿宋_GB2312"/>
          <w:sz w:val="32"/>
          <w:szCs w:val="32"/>
          <w:lang w:eastAsia="zh-CN"/>
        </w:rPr>
        <w:t>，处理率100%，群众满意率9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%；办理行政处罚案件</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lang w:eastAsia="zh-CN"/>
        </w:rPr>
        <w:t>起，罚款近</w:t>
      </w:r>
      <w:r>
        <w:rPr>
          <w:rFonts w:hint="eastAsia" w:ascii="仿宋_GB2312" w:hAnsi="仿宋_GB2312" w:eastAsia="仿宋_GB2312" w:cs="仿宋_GB2312"/>
          <w:sz w:val="32"/>
          <w:szCs w:val="32"/>
          <w:lang w:val="en-US" w:eastAsia="zh-CN"/>
        </w:rPr>
        <w:t>61.1715</w:t>
      </w:r>
      <w:r>
        <w:rPr>
          <w:rFonts w:hint="eastAsia" w:ascii="仿宋_GB2312" w:hAnsi="仿宋_GB2312" w:eastAsia="仿宋_GB2312" w:cs="仿宋_GB2312"/>
          <w:sz w:val="32"/>
          <w:szCs w:val="32"/>
          <w:lang w:eastAsia="zh-CN"/>
        </w:rPr>
        <w:t>万元。三</w:t>
      </w:r>
      <w:r>
        <w:rPr>
          <w:rFonts w:hint="eastAsia" w:ascii="仿宋_GB2312" w:hAnsi="仿宋_GB2312" w:eastAsia="仿宋_GB2312" w:cs="仿宋_GB2312"/>
          <w:b/>
          <w:bCs/>
          <w:sz w:val="32"/>
          <w:szCs w:val="32"/>
          <w:lang w:eastAsia="zh-CN"/>
        </w:rPr>
        <w:t>是助推“发展之势”</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eastAsia="zh-CN"/>
        </w:rPr>
        <w:t>持续</w:t>
      </w:r>
      <w:r>
        <w:rPr>
          <w:rFonts w:hint="eastAsia" w:ascii="仿宋_GB2312" w:hAnsi="仿宋_GB2312" w:eastAsia="仿宋_GB2312" w:cs="仿宋_GB2312"/>
          <w:sz w:val="32"/>
          <w:szCs w:val="32"/>
          <w:lang w:val="en-US" w:eastAsia="zh-CN"/>
        </w:rPr>
        <w:t>服务经济发展大局，</w:t>
      </w:r>
      <w:r>
        <w:rPr>
          <w:rFonts w:hint="eastAsia" w:ascii="仿宋_GB2312" w:hAnsi="仿宋_GB2312" w:eastAsia="仿宋_GB2312" w:cs="仿宋_GB2312"/>
          <w:sz w:val="32"/>
          <w:szCs w:val="32"/>
          <w:lang w:eastAsia="zh-CN"/>
        </w:rPr>
        <w:t>严格落实“三线一单”管控要求，扎实推进“放管服”改革，严把环评准入关，否决不符合产业政策和高污染建设项目3个，确定不须纳入环评管理建设项目</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个。坚持“服务跟着项目走”，加快重大项目环评审批前移，强化项目指导、优化审批环节、缩短审批时间，有效服务抽水蓄能、火电、风电和园区等一批重大项目。</w:t>
      </w:r>
    </w:p>
    <w:p w14:paraId="7AA5083F">
      <w:pPr>
        <w:spacing w:before="271" w:line="381" w:lineRule="auto"/>
        <w:ind w:left="22" w:firstLine="652"/>
        <w:jc w:val="both"/>
        <w:rPr>
          <w:rFonts w:ascii="仿宋" w:hAnsi="仿宋" w:eastAsia="仿宋" w:cs="仿宋"/>
          <w:sz w:val="31"/>
          <w:szCs w:val="31"/>
        </w:rPr>
      </w:pPr>
    </w:p>
    <w:p w14:paraId="3E12BD74">
      <w:pPr>
        <w:spacing w:line="227" w:lineRule="auto"/>
        <w:ind w:left="666"/>
        <w:rPr>
          <w:rFonts w:ascii="黑体" w:hAnsi="黑体" w:eastAsia="黑体" w:cs="黑体"/>
          <w:sz w:val="31"/>
          <w:szCs w:val="31"/>
        </w:rPr>
        <w:sectPr>
          <w:pgSz w:w="11906" w:h="16839"/>
          <w:pgMar w:top="1431" w:right="1704" w:bottom="0" w:left="1785" w:header="0" w:footer="0" w:gutter="0"/>
          <w:cols w:space="720" w:num="1"/>
        </w:sectPr>
      </w:pPr>
      <w:r>
        <w:rPr>
          <w:rFonts w:ascii="黑体" w:hAnsi="黑体" w:eastAsia="黑体" w:cs="黑体"/>
          <w:spacing w:val="9"/>
          <w:sz w:val="31"/>
          <w:szCs w:val="31"/>
        </w:rPr>
        <w:t>七、存在的问题及原因分析</w:t>
      </w:r>
    </w:p>
    <w:p w14:paraId="19D4AF5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321" w:firstLineChars="100"/>
        <w:jc w:val="both"/>
        <w:textAlignment w:val="auto"/>
        <w:outlineLvl w:val="9"/>
        <w:rPr>
          <w:rFonts w:hint="eastAsia" w:ascii="仿宋_GB2312" w:hAnsi="Calibri" w:eastAsia="仿宋_GB2312" w:cs="Times New Roman"/>
          <w:sz w:val="32"/>
          <w:szCs w:val="32"/>
          <w:lang w:val="en-US" w:eastAsia="zh-CN"/>
        </w:rPr>
      </w:pPr>
      <w:r>
        <w:rPr>
          <w:rFonts w:hint="eastAsia" w:ascii="楷体_GB2312" w:hAnsi="楷体_GB2312" w:eastAsia="楷体_GB2312" w:cs="楷体_GB2312"/>
          <w:b/>
          <w:bCs/>
          <w:color w:val="000000"/>
          <w:sz w:val="32"/>
          <w:szCs w:val="32"/>
          <w:u w:val="none"/>
          <w:lang w:val="en-US" w:eastAsia="zh-CN"/>
        </w:rPr>
        <w:t>（一）在思想认识上有待深化。</w:t>
      </w:r>
      <w:r>
        <w:rPr>
          <w:rFonts w:hint="eastAsia" w:ascii="仿宋_GB2312" w:hAnsi="Calibri" w:eastAsia="仿宋_GB2312" w:cs="Times New Roman"/>
          <w:sz w:val="32"/>
          <w:szCs w:val="32"/>
          <w:lang w:val="en-US" w:eastAsia="zh-CN"/>
        </w:rPr>
        <w:t>部分干部在践行习近平生态文明思想上还有所动摇</w:t>
      </w:r>
      <w:r>
        <w:rPr>
          <w:rFonts w:hint="eastAsia" w:ascii="仿宋_GB2312" w:eastAsia="仿宋_GB2312" w:cs="Times New Roman"/>
          <w:sz w:val="32"/>
          <w:szCs w:val="32"/>
          <w:lang w:val="en-US" w:eastAsia="zh-CN"/>
        </w:rPr>
        <w:t>，</w:t>
      </w:r>
      <w:r>
        <w:rPr>
          <w:rFonts w:hint="eastAsia" w:ascii="仿宋_GB2312" w:hAnsi="Calibri" w:eastAsia="仿宋_GB2312" w:cs="Times New Roman"/>
          <w:sz w:val="32"/>
          <w:szCs w:val="32"/>
          <w:lang w:val="en-US" w:eastAsia="zh-CN"/>
        </w:rPr>
        <w:t>在履职尽责</w:t>
      </w:r>
      <w:r>
        <w:rPr>
          <w:rFonts w:hint="eastAsia" w:ascii="仿宋_GB2312" w:eastAsia="仿宋_GB2312" w:cs="Times New Roman"/>
          <w:sz w:val="32"/>
          <w:szCs w:val="32"/>
          <w:lang w:val="en-US" w:eastAsia="zh-CN"/>
        </w:rPr>
        <w:t>方面还</w:t>
      </w:r>
      <w:r>
        <w:rPr>
          <w:rFonts w:hint="eastAsia" w:ascii="仿宋_GB2312" w:hAnsi="Calibri" w:eastAsia="仿宋_GB2312" w:cs="Times New Roman"/>
          <w:sz w:val="32"/>
          <w:szCs w:val="32"/>
          <w:lang w:val="en-US" w:eastAsia="zh-CN"/>
        </w:rPr>
        <w:t>不够实、担当作为</w:t>
      </w:r>
      <w:r>
        <w:rPr>
          <w:rFonts w:hint="eastAsia" w:ascii="仿宋_GB2312" w:eastAsia="仿宋_GB2312" w:cs="Times New Roman"/>
          <w:sz w:val="32"/>
          <w:szCs w:val="32"/>
          <w:lang w:val="en-US" w:eastAsia="zh-CN"/>
        </w:rPr>
        <w:t>方面还</w:t>
      </w:r>
      <w:r>
        <w:rPr>
          <w:rFonts w:hint="eastAsia" w:ascii="仿宋_GB2312" w:hAnsi="Calibri" w:eastAsia="仿宋_GB2312" w:cs="Times New Roman"/>
          <w:sz w:val="32"/>
          <w:szCs w:val="32"/>
          <w:lang w:val="en-US" w:eastAsia="zh-CN"/>
        </w:rPr>
        <w:t>不够硬，对工作中出现的苗头性、潜在性问题把握不准，专业素养和业务水平</w:t>
      </w:r>
      <w:r>
        <w:rPr>
          <w:rFonts w:hint="eastAsia" w:ascii="仿宋_GB2312" w:eastAsia="仿宋_GB2312" w:cs="Times New Roman"/>
          <w:sz w:val="32"/>
          <w:szCs w:val="32"/>
          <w:lang w:val="en-US" w:eastAsia="zh-CN"/>
        </w:rPr>
        <w:t>还跟不上新形势下环保工作的要求</w:t>
      </w:r>
      <w:r>
        <w:rPr>
          <w:rFonts w:hint="eastAsia" w:ascii="仿宋_GB2312" w:hAnsi="Calibri" w:eastAsia="仿宋_GB2312" w:cs="Times New Roman"/>
          <w:sz w:val="32"/>
          <w:szCs w:val="32"/>
          <w:lang w:val="en-US" w:eastAsia="zh-CN"/>
        </w:rPr>
        <w:t>，敢为的劲头不足，想为的思想不浓，愿为的意志不强，发现、处理、解决问题的能力还有待提高。</w:t>
      </w:r>
    </w:p>
    <w:p w14:paraId="2B19CED2">
      <w:pPr>
        <w:keepNext w:val="0"/>
        <w:keepLines w:val="0"/>
        <w:pageBreakBefore w:val="0"/>
        <w:kinsoku/>
        <w:wordWrap/>
        <w:overflowPunct/>
        <w:topLinePunct w:val="0"/>
        <w:autoSpaceDE/>
        <w:autoSpaceDN/>
        <w:bidi w:val="0"/>
        <w:adjustRightInd/>
        <w:snapToGrid/>
        <w:spacing w:line="576" w:lineRule="exact"/>
        <w:ind w:left="0" w:firstLine="643" w:firstLineChars="200"/>
        <w:jc w:val="both"/>
        <w:textAlignment w:val="auto"/>
        <w:outlineLvl w:val="9"/>
        <w:rPr>
          <w:rFonts w:hint="eastAsia"/>
          <w:lang w:val="en-US" w:eastAsia="zh-CN"/>
        </w:rPr>
      </w:pPr>
      <w:r>
        <w:rPr>
          <w:rFonts w:hint="eastAsia" w:ascii="楷体_GB2312" w:hAnsi="Calibri" w:eastAsia="楷体_GB2312" w:cs="Times New Roman"/>
          <w:b/>
          <w:bCs/>
          <w:sz w:val="32"/>
          <w:szCs w:val="32"/>
          <w:lang w:eastAsia="zh-CN"/>
        </w:rPr>
        <w:t>（</w:t>
      </w:r>
      <w:r>
        <w:rPr>
          <w:rFonts w:hint="eastAsia" w:ascii="楷体_GB2312" w:eastAsia="楷体_GB2312" w:cs="Times New Roman"/>
          <w:b/>
          <w:bCs/>
          <w:sz w:val="32"/>
          <w:szCs w:val="32"/>
          <w:lang w:eastAsia="zh-CN"/>
        </w:rPr>
        <w:t>二</w:t>
      </w:r>
      <w:r>
        <w:rPr>
          <w:rFonts w:hint="eastAsia" w:ascii="楷体_GB2312" w:hAnsi="Calibri" w:eastAsia="楷体_GB2312" w:cs="Times New Roman"/>
          <w:b/>
          <w:bCs/>
          <w:sz w:val="32"/>
          <w:szCs w:val="32"/>
          <w:lang w:eastAsia="zh-CN"/>
        </w:rPr>
        <w:t>）</w:t>
      </w:r>
      <w:r>
        <w:rPr>
          <w:rFonts w:hint="eastAsia" w:ascii="楷体_GB2312" w:eastAsia="楷体_GB2312" w:cs="Times New Roman"/>
          <w:b/>
          <w:bCs/>
          <w:sz w:val="32"/>
          <w:szCs w:val="32"/>
          <w:lang w:eastAsia="zh-CN"/>
        </w:rPr>
        <w:t>在统筹协调上</w:t>
      </w:r>
      <w:r>
        <w:rPr>
          <w:rFonts w:hint="eastAsia" w:ascii="仿宋_GB2312" w:hAnsi="仿宋_GB2312" w:eastAsia="仿宋_GB2312" w:cs="仿宋_GB2312"/>
          <w:b/>
          <w:bCs/>
          <w:color w:val="auto"/>
          <w:kern w:val="2"/>
          <w:sz w:val="32"/>
          <w:szCs w:val="32"/>
          <w:highlight w:val="none"/>
          <w:lang w:val="en-US" w:eastAsia="zh-CN" w:bidi="ar-SA"/>
        </w:rPr>
        <w:t>缺乏抓手。</w:t>
      </w:r>
      <w:r>
        <w:rPr>
          <w:rFonts w:hint="eastAsia" w:ascii="仿宋_GB2312" w:hAnsi="Calibri" w:eastAsia="仿宋_GB2312" w:cs="Times New Roman"/>
          <w:sz w:val="32"/>
          <w:szCs w:val="32"/>
          <w:lang w:val="en-US" w:eastAsia="zh-CN"/>
        </w:rPr>
        <w:t>今年7月底，汨罗市对议事协调机构进行优化调整，全市保留21个议事协调机构，其中市委18个、市政府3个，生态环境保护委员会</w:t>
      </w:r>
      <w:r>
        <w:rPr>
          <w:rFonts w:hint="eastAsia" w:ascii="仿宋_GB2312" w:eastAsia="仿宋_GB2312" w:cs="Times New Roman"/>
          <w:sz w:val="32"/>
          <w:szCs w:val="32"/>
          <w:lang w:val="en-US" w:eastAsia="zh-CN"/>
        </w:rPr>
        <w:t>在调整中</w:t>
      </w:r>
      <w:r>
        <w:rPr>
          <w:rFonts w:hint="eastAsia" w:ascii="仿宋_GB2312" w:hAnsi="Calibri" w:eastAsia="仿宋_GB2312" w:cs="Times New Roman"/>
          <w:sz w:val="32"/>
          <w:szCs w:val="32"/>
          <w:lang w:val="en-US" w:eastAsia="zh-CN"/>
        </w:rPr>
        <w:t>未保留</w:t>
      </w:r>
      <w:r>
        <w:rPr>
          <w:rFonts w:hint="eastAsia" w:ascii="仿宋_GB2312" w:eastAsia="仿宋_GB2312" w:cs="Times New Roman"/>
          <w:sz w:val="32"/>
          <w:szCs w:val="32"/>
          <w:lang w:val="en-US" w:eastAsia="zh-CN"/>
        </w:rPr>
        <w:t>。当前，</w:t>
      </w:r>
      <w:r>
        <w:rPr>
          <w:rFonts w:hint="eastAsia" w:ascii="仿宋_GB2312" w:hAnsi="Calibri" w:eastAsia="仿宋_GB2312" w:cs="Times New Roman"/>
          <w:sz w:val="32"/>
          <w:szCs w:val="32"/>
          <w:lang w:val="en-US" w:eastAsia="zh-CN"/>
        </w:rPr>
        <w:t>对</w:t>
      </w:r>
      <w:r>
        <w:rPr>
          <w:rFonts w:hint="eastAsia" w:ascii="仿宋_GB2312" w:eastAsia="仿宋_GB2312" w:cs="Times New Roman"/>
          <w:sz w:val="32"/>
          <w:szCs w:val="32"/>
          <w:lang w:val="en-US" w:eastAsia="zh-CN"/>
        </w:rPr>
        <w:t>汨罗分局相关工作的</w:t>
      </w:r>
      <w:r>
        <w:rPr>
          <w:rFonts w:hint="eastAsia" w:ascii="仿宋_GB2312" w:hAnsi="Calibri" w:eastAsia="仿宋_GB2312" w:cs="Times New Roman"/>
          <w:sz w:val="32"/>
          <w:szCs w:val="32"/>
          <w:lang w:val="en-US" w:eastAsia="zh-CN"/>
        </w:rPr>
        <w:t>开展</w:t>
      </w:r>
      <w:r>
        <w:rPr>
          <w:rFonts w:hint="eastAsia" w:ascii="仿宋_GB2312" w:eastAsia="仿宋_GB2312" w:cs="Times New Roman"/>
          <w:sz w:val="32"/>
          <w:szCs w:val="32"/>
          <w:lang w:val="en-US" w:eastAsia="zh-CN"/>
        </w:rPr>
        <w:t>带来了被动局面</w:t>
      </w:r>
      <w:r>
        <w:rPr>
          <w:rFonts w:hint="eastAsia" w:ascii="仿宋_GB2312" w:hAnsi="Calibri" w:eastAsia="仿宋_GB2312" w:cs="Times New Roman"/>
          <w:sz w:val="32"/>
          <w:szCs w:val="32"/>
          <w:lang w:val="en-US" w:eastAsia="zh-CN"/>
        </w:rPr>
        <w:t>，特别是对</w:t>
      </w:r>
      <w:r>
        <w:rPr>
          <w:rFonts w:hint="eastAsia" w:ascii="仿宋_GB2312" w:eastAsia="仿宋_GB2312" w:cs="Times New Roman"/>
          <w:sz w:val="32"/>
          <w:szCs w:val="32"/>
          <w:lang w:val="en-US" w:eastAsia="zh-CN"/>
        </w:rPr>
        <w:t>各</w:t>
      </w:r>
      <w:r>
        <w:rPr>
          <w:rFonts w:hint="eastAsia" w:ascii="仿宋_GB2312" w:hAnsi="Calibri" w:eastAsia="仿宋_GB2312" w:cs="Times New Roman"/>
          <w:sz w:val="32"/>
          <w:szCs w:val="32"/>
          <w:lang w:val="en-US" w:eastAsia="zh-CN"/>
        </w:rPr>
        <w:t>部门单位落实“三管三必须”要求，压实</w:t>
      </w:r>
      <w:r>
        <w:rPr>
          <w:rFonts w:hint="eastAsia" w:ascii="仿宋_GB2312" w:eastAsia="仿宋_GB2312" w:cs="Times New Roman"/>
          <w:sz w:val="32"/>
          <w:szCs w:val="32"/>
          <w:lang w:val="en-US" w:eastAsia="zh-CN"/>
        </w:rPr>
        <w:t>生态环境保护工作</w:t>
      </w:r>
      <w:r>
        <w:rPr>
          <w:rFonts w:hint="eastAsia" w:ascii="仿宋_GB2312" w:hAnsi="Calibri" w:eastAsia="仿宋_GB2312" w:cs="Times New Roman"/>
          <w:sz w:val="32"/>
          <w:szCs w:val="32"/>
          <w:lang w:val="en-US" w:eastAsia="zh-CN"/>
        </w:rPr>
        <w:t>主体责任的力度</w:t>
      </w:r>
      <w:r>
        <w:rPr>
          <w:rFonts w:hint="eastAsia" w:ascii="仿宋_GB2312" w:eastAsia="仿宋_GB2312" w:cs="Times New Roman"/>
          <w:sz w:val="32"/>
          <w:szCs w:val="32"/>
          <w:lang w:val="en-US" w:eastAsia="zh-CN"/>
        </w:rPr>
        <w:t>有所</w:t>
      </w:r>
      <w:r>
        <w:rPr>
          <w:rFonts w:hint="eastAsia" w:ascii="仿宋_GB2312" w:hAnsi="Calibri" w:eastAsia="仿宋_GB2312" w:cs="Times New Roman"/>
          <w:sz w:val="32"/>
          <w:szCs w:val="32"/>
          <w:lang w:val="en-US" w:eastAsia="zh-CN"/>
        </w:rPr>
        <w:t>锐减。</w:t>
      </w:r>
    </w:p>
    <w:p w14:paraId="349B56B3">
      <w:pPr>
        <w:keepNext w:val="0"/>
        <w:keepLines w:val="0"/>
        <w:pageBreakBefore w:val="0"/>
        <w:widowControl/>
        <w:kinsoku/>
        <w:wordWrap/>
        <w:overflowPunct/>
        <w:topLinePunct w:val="0"/>
        <w:autoSpaceDN/>
        <w:bidi w:val="0"/>
        <w:adjustRightInd/>
        <w:snapToGrid/>
        <w:spacing w:line="576" w:lineRule="exact"/>
        <w:ind w:left="0" w:firstLine="643" w:firstLineChars="200"/>
        <w:jc w:val="both"/>
        <w:textAlignment w:val="center"/>
        <w:outlineLvl w:val="9"/>
        <w:rPr>
          <w:rFonts w:hint="eastAsia" w:ascii="仿宋_GB2312" w:eastAsia="仿宋_GB2312" w:cs="Times New Roman"/>
          <w:sz w:val="32"/>
          <w:szCs w:val="32"/>
          <w:lang w:val="en-US" w:eastAsia="zh-CN"/>
        </w:rPr>
      </w:pPr>
      <w:r>
        <w:rPr>
          <w:rFonts w:hint="eastAsia" w:ascii="楷体_GB2312" w:hAnsi="楷体_GB2312" w:eastAsia="楷体_GB2312" w:cs="楷体_GB2312"/>
          <w:b/>
          <w:bCs/>
          <w:color w:val="000000"/>
          <w:sz w:val="32"/>
          <w:szCs w:val="32"/>
          <w:u w:val="none"/>
          <w:lang w:val="en-US" w:eastAsia="zh-CN"/>
        </w:rPr>
        <w:t>（三）在污染防治上还有差距。水环境方面，</w:t>
      </w:r>
      <w:r>
        <w:rPr>
          <w:rFonts w:hint="eastAsia" w:ascii="仿宋_GB2312" w:eastAsia="仿宋_GB2312" w:cs="Times New Roman"/>
          <w:sz w:val="32"/>
          <w:szCs w:val="32"/>
          <w:lang w:val="en-US" w:eastAsia="zh-CN"/>
        </w:rPr>
        <w:t>今年汨罗江汨罗段总磷浓度均值为0.091mg/L，同比（2023年为0.080mg/L）上升0.011mg/L。大气环境方面，2024年我市出现重污染天气2天、中度污染天气1天、轻度污染天气31天，空气优良率为87.9%，同比下降3.9个百分点，PM2.5为34.4微克/立方，高于目标值（32微克/立方）2.4微克/立方。</w:t>
      </w:r>
    </w:p>
    <w:p w14:paraId="036BD651">
      <w:pPr>
        <w:spacing w:before="265" w:line="227" w:lineRule="auto"/>
        <w:ind w:left="667"/>
        <w:outlineLvl w:val="1"/>
        <w:rPr>
          <w:rFonts w:ascii="黑体" w:hAnsi="黑体" w:eastAsia="黑体" w:cs="黑体"/>
          <w:sz w:val="31"/>
          <w:szCs w:val="31"/>
        </w:rPr>
      </w:pPr>
      <w:r>
        <w:rPr>
          <w:rFonts w:ascii="黑体" w:hAnsi="黑体" w:eastAsia="黑体" w:cs="黑体"/>
          <w:spacing w:val="8"/>
          <w:sz w:val="31"/>
          <w:szCs w:val="31"/>
        </w:rPr>
        <w:t>八、下一步改进措施</w:t>
      </w:r>
    </w:p>
    <w:p w14:paraId="29A42E91">
      <w:pPr>
        <w:spacing w:before="262" w:line="220" w:lineRule="auto"/>
        <w:ind w:left="687"/>
        <w:rPr>
          <w:rFonts w:ascii="仿宋" w:hAnsi="仿宋" w:eastAsia="仿宋" w:cs="仿宋"/>
          <w:sz w:val="31"/>
          <w:szCs w:val="31"/>
        </w:rPr>
      </w:pPr>
      <w:r>
        <w:rPr>
          <w:rFonts w:ascii="仿宋" w:hAnsi="仿宋" w:eastAsia="仿宋" w:cs="仿宋"/>
          <w:color w:val="333333"/>
          <w:spacing w:val="7"/>
          <w:sz w:val="31"/>
          <w:szCs w:val="31"/>
        </w:rPr>
        <w:t>1、细化预算编制工作，认真做好预算的编制。</w:t>
      </w:r>
    </w:p>
    <w:p w14:paraId="50313C11">
      <w:pPr>
        <w:spacing w:before="270" w:line="381" w:lineRule="auto"/>
        <w:ind w:left="26" w:firstLine="640"/>
        <w:rPr>
          <w:rFonts w:ascii="仿宋" w:hAnsi="仿宋" w:eastAsia="仿宋" w:cs="仿宋"/>
          <w:sz w:val="31"/>
          <w:szCs w:val="31"/>
        </w:rPr>
        <w:sectPr>
          <w:pgSz w:w="11906" w:h="16839"/>
          <w:pgMar w:top="1431" w:right="1632" w:bottom="0" w:left="1785" w:header="0" w:footer="0" w:gutter="0"/>
          <w:cols w:space="720" w:num="1"/>
        </w:sectPr>
      </w:pPr>
      <w:r>
        <w:rPr>
          <w:rFonts w:ascii="仿宋" w:hAnsi="仿宋" w:eastAsia="仿宋" w:cs="仿宋"/>
          <w:color w:val="333333"/>
          <w:spacing w:val="9"/>
          <w:sz w:val="31"/>
          <w:szCs w:val="31"/>
        </w:rPr>
        <w:t>进一步加强局内部机构各科室的预算管理意</w:t>
      </w:r>
      <w:r>
        <w:rPr>
          <w:rFonts w:ascii="仿宋" w:hAnsi="仿宋" w:eastAsia="仿宋" w:cs="仿宋"/>
          <w:color w:val="333333"/>
          <w:spacing w:val="8"/>
          <w:sz w:val="31"/>
          <w:szCs w:val="31"/>
        </w:rPr>
        <w:t>识，严格按</w:t>
      </w:r>
      <w:r>
        <w:rPr>
          <w:rFonts w:ascii="仿宋" w:hAnsi="仿宋" w:eastAsia="仿宋" w:cs="仿宋"/>
          <w:color w:val="333333"/>
          <w:sz w:val="31"/>
          <w:szCs w:val="31"/>
        </w:rPr>
        <w:t xml:space="preserve">  </w:t>
      </w:r>
      <w:r>
        <w:rPr>
          <w:rFonts w:ascii="仿宋" w:hAnsi="仿宋" w:eastAsia="仿宋" w:cs="仿宋"/>
          <w:color w:val="333333"/>
          <w:spacing w:val="9"/>
          <w:sz w:val="31"/>
          <w:szCs w:val="31"/>
        </w:rPr>
        <w:t>照预算编制的相关制度和要求，公用经费根据单位的年</w:t>
      </w:r>
      <w:r>
        <w:rPr>
          <w:rFonts w:ascii="仿宋" w:hAnsi="仿宋" w:eastAsia="仿宋" w:cs="仿宋"/>
          <w:color w:val="333333"/>
          <w:spacing w:val="8"/>
          <w:sz w:val="31"/>
          <w:szCs w:val="31"/>
        </w:rPr>
        <w:t>度工</w:t>
      </w:r>
      <w:r>
        <w:rPr>
          <w:rFonts w:ascii="仿宋" w:hAnsi="仿宋" w:eastAsia="仿宋" w:cs="仿宋"/>
          <w:color w:val="333333"/>
          <w:sz w:val="31"/>
          <w:szCs w:val="31"/>
        </w:rPr>
        <w:t xml:space="preserve">  </w:t>
      </w:r>
      <w:r>
        <w:rPr>
          <w:rFonts w:ascii="仿宋" w:hAnsi="仿宋" w:eastAsia="仿宋" w:cs="仿宋"/>
          <w:color w:val="333333"/>
          <w:spacing w:val="13"/>
          <w:sz w:val="31"/>
          <w:szCs w:val="31"/>
        </w:rPr>
        <w:t>作重点和项目专项工作规划，本着</w:t>
      </w:r>
      <w:r>
        <w:rPr>
          <w:rFonts w:ascii="仿宋" w:hAnsi="仿宋" w:eastAsia="仿宋" w:cs="仿宋"/>
          <w:color w:val="333333"/>
          <w:spacing w:val="-94"/>
          <w:sz w:val="31"/>
          <w:szCs w:val="31"/>
        </w:rPr>
        <w:t xml:space="preserve"> </w:t>
      </w:r>
      <w:r>
        <w:rPr>
          <w:rFonts w:ascii="仿宋" w:hAnsi="仿宋" w:eastAsia="仿宋" w:cs="仿宋"/>
          <w:color w:val="333333"/>
          <w:spacing w:val="13"/>
          <w:sz w:val="31"/>
          <w:szCs w:val="31"/>
        </w:rPr>
        <w:t>“勤俭节约、保障运转”</w:t>
      </w:r>
      <w:r>
        <w:rPr>
          <w:rFonts w:ascii="仿宋" w:hAnsi="仿宋" w:eastAsia="仿宋" w:cs="仿宋"/>
          <w:color w:val="333333"/>
          <w:sz w:val="31"/>
          <w:szCs w:val="31"/>
        </w:rPr>
        <w:t xml:space="preserve"> </w:t>
      </w:r>
      <w:r>
        <w:rPr>
          <w:rFonts w:ascii="仿宋" w:hAnsi="仿宋" w:eastAsia="仿宋" w:cs="仿宋"/>
          <w:color w:val="333333"/>
          <w:spacing w:val="9"/>
          <w:sz w:val="31"/>
          <w:szCs w:val="31"/>
        </w:rPr>
        <w:t>的原则进行预算的编制；编制范围尽可能地全面，不漏项；</w:t>
      </w:r>
      <w:r>
        <w:rPr>
          <w:rFonts w:ascii="仿宋" w:hAnsi="仿宋" w:eastAsia="仿宋" w:cs="仿宋"/>
          <w:color w:val="333333"/>
          <w:sz w:val="31"/>
          <w:szCs w:val="31"/>
        </w:rPr>
        <w:t xml:space="preserve">  </w:t>
      </w:r>
      <w:r>
        <w:rPr>
          <w:rFonts w:ascii="仿宋" w:hAnsi="仿宋" w:eastAsia="仿宋" w:cs="仿宋"/>
          <w:color w:val="333333"/>
          <w:spacing w:val="9"/>
          <w:sz w:val="31"/>
          <w:szCs w:val="31"/>
        </w:rPr>
        <w:t>在预算编制时首先需满足固定性的、相对刚性的费</w:t>
      </w:r>
      <w:r>
        <w:rPr>
          <w:rFonts w:ascii="仿宋" w:hAnsi="仿宋" w:eastAsia="仿宋" w:cs="仿宋"/>
          <w:color w:val="333333"/>
          <w:spacing w:val="8"/>
          <w:sz w:val="31"/>
          <w:szCs w:val="31"/>
        </w:rPr>
        <w:t>用支出项</w:t>
      </w:r>
      <w:r>
        <w:rPr>
          <w:rFonts w:ascii="仿宋" w:hAnsi="仿宋" w:eastAsia="仿宋" w:cs="仿宋"/>
          <w:color w:val="333333"/>
          <w:sz w:val="31"/>
          <w:szCs w:val="31"/>
        </w:rPr>
        <w:t xml:space="preserve">  </w:t>
      </w:r>
      <w:r>
        <w:rPr>
          <w:rFonts w:ascii="仿宋" w:hAnsi="仿宋" w:eastAsia="仿宋" w:cs="仿宋"/>
          <w:color w:val="333333"/>
          <w:spacing w:val="9"/>
          <w:sz w:val="31"/>
          <w:szCs w:val="31"/>
        </w:rPr>
        <w:t>目，尽量压缩变动性的、有控制空间的费用项目；</w:t>
      </w:r>
      <w:r>
        <w:rPr>
          <w:rFonts w:ascii="仿宋" w:hAnsi="仿宋" w:eastAsia="仿宋" w:cs="仿宋"/>
          <w:color w:val="333333"/>
          <w:spacing w:val="8"/>
          <w:sz w:val="31"/>
          <w:szCs w:val="31"/>
        </w:rPr>
        <w:t>杜绝预算</w:t>
      </w:r>
      <w:r>
        <w:rPr>
          <w:rFonts w:ascii="仿宋" w:hAnsi="仿宋" w:eastAsia="仿宋" w:cs="仿宋"/>
          <w:color w:val="333333"/>
          <w:sz w:val="31"/>
          <w:szCs w:val="31"/>
        </w:rPr>
        <w:t xml:space="preserve">  </w:t>
      </w:r>
      <w:r>
        <w:rPr>
          <w:rFonts w:ascii="仿宋" w:hAnsi="仿宋" w:eastAsia="仿宋" w:cs="仿宋"/>
          <w:color w:val="333333"/>
          <w:spacing w:val="9"/>
          <w:sz w:val="31"/>
          <w:szCs w:val="31"/>
        </w:rPr>
        <w:t>编制粗放、拍脑袋现象的发生，进一步提高预算编制的</w:t>
      </w:r>
      <w:r>
        <w:rPr>
          <w:rFonts w:ascii="仿宋" w:hAnsi="仿宋" w:eastAsia="仿宋" w:cs="仿宋"/>
          <w:color w:val="333333"/>
          <w:spacing w:val="8"/>
          <w:sz w:val="31"/>
          <w:szCs w:val="31"/>
        </w:rPr>
        <w:t>科学</w:t>
      </w:r>
      <w:r>
        <w:rPr>
          <w:rFonts w:ascii="仿宋" w:hAnsi="仿宋" w:eastAsia="仿宋" w:cs="仿宋"/>
          <w:color w:val="333333"/>
          <w:sz w:val="31"/>
          <w:szCs w:val="31"/>
        </w:rPr>
        <w:t xml:space="preserve">  </w:t>
      </w:r>
      <w:r>
        <w:rPr>
          <w:rFonts w:ascii="仿宋" w:hAnsi="仿宋" w:eastAsia="仿宋" w:cs="仿宋"/>
          <w:color w:val="333333"/>
          <w:spacing w:val="8"/>
          <w:sz w:val="31"/>
          <w:szCs w:val="31"/>
        </w:rPr>
        <w:t>性、合理性、严谨性和可控性。</w:t>
      </w:r>
    </w:p>
    <w:p w14:paraId="58CD5654">
      <w:pPr>
        <w:spacing w:before="249" w:line="328" w:lineRule="auto"/>
        <w:ind w:right="160"/>
        <w:rPr>
          <w:rFonts w:ascii="仿宋" w:hAnsi="仿宋" w:eastAsia="仿宋" w:cs="仿宋"/>
          <w:sz w:val="31"/>
          <w:szCs w:val="31"/>
        </w:rPr>
      </w:pPr>
      <w:r>
        <w:rPr>
          <w:rFonts w:ascii="仿宋" w:hAnsi="仿宋" w:eastAsia="仿宋" w:cs="仿宋"/>
          <w:color w:val="333333"/>
          <w:spacing w:val="5"/>
          <w:sz w:val="31"/>
          <w:szCs w:val="31"/>
        </w:rPr>
        <w:t>2、加强财务管理，严格财务审批。在费用报账支付时，</w:t>
      </w:r>
      <w:r>
        <w:rPr>
          <w:rFonts w:ascii="仿宋" w:hAnsi="仿宋" w:eastAsia="仿宋" w:cs="仿宋"/>
          <w:color w:val="333333"/>
          <w:spacing w:val="1"/>
          <w:sz w:val="31"/>
          <w:szCs w:val="31"/>
        </w:rPr>
        <w:t xml:space="preserve"> </w:t>
      </w:r>
      <w:r>
        <w:rPr>
          <w:rFonts w:ascii="仿宋" w:hAnsi="仿宋" w:eastAsia="仿宋" w:cs="仿宋"/>
          <w:color w:val="333333"/>
          <w:spacing w:val="9"/>
          <w:sz w:val="31"/>
          <w:szCs w:val="31"/>
        </w:rPr>
        <w:t>按照预算规定的费用项目和用途进行资金使用、</w:t>
      </w:r>
      <w:r>
        <w:rPr>
          <w:rFonts w:ascii="仿宋" w:hAnsi="仿宋" w:eastAsia="仿宋" w:cs="仿宋"/>
          <w:color w:val="333333"/>
          <w:spacing w:val="8"/>
          <w:sz w:val="31"/>
          <w:szCs w:val="31"/>
        </w:rPr>
        <w:t>审核，列报</w:t>
      </w:r>
      <w:r>
        <w:rPr>
          <w:rFonts w:ascii="仿宋" w:hAnsi="仿宋" w:eastAsia="仿宋" w:cs="仿宋"/>
          <w:color w:val="333333"/>
          <w:sz w:val="31"/>
          <w:szCs w:val="31"/>
        </w:rPr>
        <w:t xml:space="preserve"> </w:t>
      </w:r>
      <w:r>
        <w:rPr>
          <w:rFonts w:ascii="仿宋" w:hAnsi="仿宋" w:eastAsia="仿宋" w:cs="仿宋"/>
          <w:color w:val="333333"/>
          <w:spacing w:val="8"/>
          <w:sz w:val="31"/>
          <w:szCs w:val="31"/>
        </w:rPr>
        <w:t>支付，财务核算杜绝超支现象的发生。</w:t>
      </w:r>
    </w:p>
    <w:p w14:paraId="082888FF">
      <w:pPr>
        <w:spacing w:before="267" w:line="341" w:lineRule="auto"/>
        <w:ind w:left="34" w:firstLine="658"/>
        <w:rPr>
          <w:rFonts w:ascii="仿宋" w:hAnsi="仿宋" w:eastAsia="仿宋" w:cs="仿宋"/>
          <w:sz w:val="31"/>
          <w:szCs w:val="31"/>
        </w:rPr>
      </w:pPr>
      <w:r>
        <w:rPr>
          <w:rFonts w:ascii="仿宋" w:hAnsi="仿宋" w:eastAsia="仿宋" w:cs="仿宋"/>
          <w:color w:val="333333"/>
          <w:spacing w:val="14"/>
          <w:sz w:val="31"/>
          <w:szCs w:val="31"/>
        </w:rPr>
        <w:t>3、不可预计的专项资金需求未能安排预算。在上年编</w:t>
      </w:r>
      <w:r>
        <w:rPr>
          <w:rFonts w:ascii="仿宋" w:hAnsi="仿宋" w:eastAsia="仿宋" w:cs="仿宋"/>
          <w:color w:val="333333"/>
          <w:spacing w:val="2"/>
          <w:sz w:val="31"/>
          <w:szCs w:val="31"/>
        </w:rPr>
        <w:t xml:space="preserve">  </w:t>
      </w:r>
      <w:r>
        <w:rPr>
          <w:rFonts w:ascii="仿宋" w:hAnsi="仿宋" w:eastAsia="仿宋" w:cs="仿宋"/>
          <w:color w:val="333333"/>
          <w:spacing w:val="8"/>
          <w:sz w:val="31"/>
          <w:szCs w:val="31"/>
        </w:rPr>
        <w:t>制预算之前不能充分预计，因而没有列入预算，当环保专项</w:t>
      </w:r>
      <w:r>
        <w:rPr>
          <w:rFonts w:ascii="仿宋" w:hAnsi="仿宋" w:eastAsia="仿宋" w:cs="仿宋"/>
          <w:color w:val="333333"/>
          <w:spacing w:val="7"/>
          <w:sz w:val="31"/>
          <w:szCs w:val="31"/>
        </w:rPr>
        <w:t xml:space="preserve">  </w:t>
      </w:r>
      <w:r>
        <w:rPr>
          <w:rFonts w:ascii="仿宋" w:hAnsi="仿宋" w:eastAsia="仿宋" w:cs="仿宋"/>
          <w:color w:val="333333"/>
          <w:spacing w:val="6"/>
          <w:sz w:val="31"/>
          <w:szCs w:val="31"/>
        </w:rPr>
        <w:t>工作开展需使用资金时，因没有纳入预算难以获得</w:t>
      </w:r>
      <w:r>
        <w:rPr>
          <w:rFonts w:ascii="仿宋" w:hAnsi="仿宋" w:eastAsia="仿宋" w:cs="仿宋"/>
          <w:color w:val="333333"/>
          <w:spacing w:val="5"/>
          <w:sz w:val="31"/>
          <w:szCs w:val="31"/>
        </w:rPr>
        <w:t>专项拨款，</w:t>
      </w:r>
      <w:r>
        <w:rPr>
          <w:rFonts w:ascii="仿宋" w:hAnsi="仿宋" w:eastAsia="仿宋" w:cs="仿宋"/>
          <w:color w:val="333333"/>
          <w:sz w:val="31"/>
          <w:szCs w:val="31"/>
        </w:rPr>
        <w:t xml:space="preserve"> </w:t>
      </w:r>
      <w:r>
        <w:rPr>
          <w:rFonts w:ascii="仿宋" w:hAnsi="仿宋" w:eastAsia="仿宋" w:cs="仿宋"/>
          <w:color w:val="333333"/>
          <w:spacing w:val="6"/>
          <w:sz w:val="31"/>
          <w:szCs w:val="31"/>
        </w:rPr>
        <w:t>致使项目实施受阻。</w:t>
      </w:r>
    </w:p>
    <w:p w14:paraId="1F8FFC17">
      <w:pPr>
        <w:spacing w:before="268" w:line="341" w:lineRule="auto"/>
        <w:ind w:left="25" w:right="242" w:firstLine="653"/>
        <w:rPr>
          <w:rFonts w:ascii="仿宋" w:hAnsi="仿宋" w:eastAsia="仿宋" w:cs="仿宋"/>
          <w:sz w:val="31"/>
          <w:szCs w:val="31"/>
        </w:rPr>
      </w:pPr>
      <w:r>
        <w:rPr>
          <w:rFonts w:ascii="仿宋" w:hAnsi="仿宋" w:eastAsia="仿宋" w:cs="仿宋"/>
          <w:color w:val="333333"/>
          <w:spacing w:val="15"/>
          <w:sz w:val="31"/>
          <w:szCs w:val="31"/>
        </w:rPr>
        <w:t>4、加强培训。建议多开展部门整体绩效评</w:t>
      </w:r>
      <w:r>
        <w:rPr>
          <w:rFonts w:ascii="仿宋" w:hAnsi="仿宋" w:eastAsia="仿宋" w:cs="仿宋"/>
          <w:color w:val="333333"/>
          <w:spacing w:val="14"/>
          <w:sz w:val="31"/>
          <w:szCs w:val="31"/>
        </w:rPr>
        <w:t>价工作的业</w:t>
      </w:r>
      <w:r>
        <w:rPr>
          <w:rFonts w:ascii="仿宋" w:hAnsi="仿宋" w:eastAsia="仿宋" w:cs="仿宋"/>
          <w:color w:val="333333"/>
          <w:sz w:val="31"/>
          <w:szCs w:val="31"/>
        </w:rPr>
        <w:t xml:space="preserve"> </w:t>
      </w:r>
      <w:r>
        <w:rPr>
          <w:rFonts w:ascii="仿宋" w:hAnsi="仿宋" w:eastAsia="仿宋" w:cs="仿宋"/>
          <w:color w:val="333333"/>
          <w:spacing w:val="9"/>
          <w:sz w:val="31"/>
          <w:szCs w:val="31"/>
        </w:rPr>
        <w:t>务工作培训，组织开展部门之间、单位之间的经验交</w:t>
      </w:r>
      <w:r>
        <w:rPr>
          <w:rFonts w:ascii="仿宋" w:hAnsi="仿宋" w:eastAsia="仿宋" w:cs="仿宋"/>
          <w:color w:val="333333"/>
          <w:spacing w:val="8"/>
          <w:sz w:val="31"/>
          <w:szCs w:val="31"/>
        </w:rPr>
        <w:t>流，特</w:t>
      </w:r>
      <w:r>
        <w:rPr>
          <w:rFonts w:ascii="仿宋" w:hAnsi="仿宋" w:eastAsia="仿宋" w:cs="仿宋"/>
          <w:color w:val="333333"/>
          <w:sz w:val="31"/>
          <w:szCs w:val="31"/>
        </w:rPr>
        <w:t xml:space="preserve"> </w:t>
      </w:r>
      <w:r>
        <w:rPr>
          <w:rFonts w:ascii="仿宋" w:hAnsi="仿宋" w:eastAsia="仿宋" w:cs="仿宋"/>
          <w:color w:val="333333"/>
          <w:spacing w:val="9"/>
          <w:sz w:val="31"/>
          <w:szCs w:val="31"/>
        </w:rPr>
        <w:t>别是要组织非财务部门的人员参与评价工作，切实推进绩效</w:t>
      </w:r>
      <w:r>
        <w:rPr>
          <w:rFonts w:ascii="仿宋" w:hAnsi="仿宋" w:eastAsia="仿宋" w:cs="仿宋"/>
          <w:color w:val="333333"/>
          <w:sz w:val="31"/>
          <w:szCs w:val="31"/>
        </w:rPr>
        <w:t xml:space="preserve"> </w:t>
      </w:r>
      <w:r>
        <w:rPr>
          <w:rFonts w:ascii="仿宋" w:hAnsi="仿宋" w:eastAsia="仿宋" w:cs="仿宋"/>
          <w:color w:val="333333"/>
          <w:spacing w:val="7"/>
          <w:sz w:val="31"/>
          <w:szCs w:val="31"/>
        </w:rPr>
        <w:t>评价工作的开展。</w:t>
      </w:r>
    </w:p>
    <w:p w14:paraId="2FC110B5">
      <w:pPr>
        <w:spacing w:before="271" w:line="327" w:lineRule="auto"/>
        <w:ind w:left="34" w:right="146" w:firstLine="649"/>
        <w:rPr>
          <w:rFonts w:ascii="仿宋" w:hAnsi="仿宋" w:eastAsia="仿宋" w:cs="仿宋"/>
          <w:sz w:val="31"/>
          <w:szCs w:val="31"/>
        </w:rPr>
      </w:pPr>
      <w:r>
        <w:rPr>
          <w:rFonts w:ascii="仿宋" w:hAnsi="仿宋" w:eastAsia="仿宋" w:cs="仿宋"/>
          <w:color w:val="333333"/>
          <w:spacing w:val="5"/>
          <w:sz w:val="31"/>
          <w:szCs w:val="31"/>
        </w:rPr>
        <w:t>5、建议市财政进一步加大环境保护资金力度，保障水、</w:t>
      </w:r>
      <w:r>
        <w:rPr>
          <w:rFonts w:ascii="仿宋" w:hAnsi="仿宋" w:eastAsia="仿宋" w:cs="仿宋"/>
          <w:color w:val="333333"/>
          <w:spacing w:val="10"/>
          <w:sz w:val="31"/>
          <w:szCs w:val="31"/>
        </w:rPr>
        <w:t xml:space="preserve"> </w:t>
      </w:r>
      <w:r>
        <w:rPr>
          <w:rFonts w:ascii="仿宋" w:hAnsi="仿宋" w:eastAsia="仿宋" w:cs="仿宋"/>
          <w:color w:val="333333"/>
          <w:spacing w:val="5"/>
          <w:sz w:val="31"/>
          <w:szCs w:val="31"/>
        </w:rPr>
        <w:t>气、土攻坚</w:t>
      </w:r>
      <w:r>
        <w:rPr>
          <w:rFonts w:ascii="仿宋" w:hAnsi="仿宋" w:eastAsia="仿宋" w:cs="仿宋"/>
          <w:color w:val="333333"/>
          <w:spacing w:val="-99"/>
          <w:sz w:val="31"/>
          <w:szCs w:val="31"/>
        </w:rPr>
        <w:t xml:space="preserve"> </w:t>
      </w:r>
      <w:r>
        <w:rPr>
          <w:rFonts w:ascii="仿宋" w:hAnsi="仿宋" w:eastAsia="仿宋" w:cs="仿宋"/>
          <w:color w:val="333333"/>
          <w:spacing w:val="5"/>
          <w:sz w:val="31"/>
          <w:szCs w:val="31"/>
        </w:rPr>
        <w:t>“</w:t>
      </w:r>
      <w:r>
        <w:rPr>
          <w:rFonts w:ascii="仿宋" w:hAnsi="仿宋" w:eastAsia="仿宋" w:cs="仿宋"/>
          <w:color w:val="333333"/>
          <w:spacing w:val="-119"/>
          <w:sz w:val="31"/>
          <w:szCs w:val="31"/>
        </w:rPr>
        <w:t xml:space="preserve"> </w:t>
      </w:r>
      <w:r>
        <w:rPr>
          <w:rFonts w:ascii="仿宋" w:hAnsi="仿宋" w:eastAsia="仿宋" w:cs="仿宋"/>
          <w:color w:val="333333"/>
          <w:spacing w:val="5"/>
          <w:sz w:val="31"/>
          <w:szCs w:val="31"/>
        </w:rPr>
        <w:t>三大战役”持续推进，促进本辖区环境总体质</w:t>
      </w:r>
      <w:r>
        <w:rPr>
          <w:rFonts w:ascii="仿宋" w:hAnsi="仿宋" w:eastAsia="仿宋" w:cs="仿宋"/>
          <w:color w:val="333333"/>
          <w:sz w:val="31"/>
          <w:szCs w:val="31"/>
        </w:rPr>
        <w:t xml:space="preserve"> </w:t>
      </w:r>
      <w:r>
        <w:rPr>
          <w:rFonts w:ascii="仿宋" w:hAnsi="仿宋" w:eastAsia="仿宋" w:cs="仿宋"/>
          <w:color w:val="333333"/>
          <w:spacing w:val="4"/>
          <w:sz w:val="31"/>
          <w:szCs w:val="31"/>
        </w:rPr>
        <w:t>量稳步提升。</w:t>
      </w:r>
    </w:p>
    <w:p w14:paraId="1FF7F4E3">
      <w:pPr>
        <w:spacing w:before="271" w:line="226" w:lineRule="auto"/>
        <w:ind w:left="674"/>
        <w:outlineLvl w:val="1"/>
        <w:rPr>
          <w:rFonts w:ascii="黑体" w:hAnsi="黑体" w:eastAsia="黑体" w:cs="黑体"/>
          <w:sz w:val="31"/>
          <w:szCs w:val="31"/>
        </w:rPr>
      </w:pPr>
      <w:r>
        <w:rPr>
          <w:rFonts w:ascii="黑体" w:hAnsi="黑体" w:eastAsia="黑体" w:cs="黑体"/>
          <w:spacing w:val="9"/>
          <w:sz w:val="31"/>
          <w:szCs w:val="31"/>
        </w:rPr>
        <w:t>九、部门整体支出绩效自评结果拟应用和公开情况</w:t>
      </w:r>
    </w:p>
    <w:p w14:paraId="6666DDBF">
      <w:pPr>
        <w:spacing w:before="261" w:line="381" w:lineRule="auto"/>
        <w:ind w:left="22" w:right="242" w:firstLine="644"/>
        <w:jc w:val="both"/>
        <w:rPr>
          <w:rFonts w:ascii="仿宋" w:hAnsi="仿宋" w:eastAsia="仿宋" w:cs="仿宋"/>
          <w:sz w:val="31"/>
          <w:szCs w:val="31"/>
        </w:rPr>
      </w:pPr>
      <w:r>
        <w:rPr>
          <w:rFonts w:ascii="仿宋" w:hAnsi="仿宋" w:eastAsia="仿宋" w:cs="仿宋"/>
          <w:color w:val="333333"/>
          <w:spacing w:val="9"/>
          <w:sz w:val="31"/>
          <w:szCs w:val="31"/>
        </w:rPr>
        <w:t>本单位高度重视预算支出绩效自评工作，积</w:t>
      </w:r>
      <w:r>
        <w:rPr>
          <w:rFonts w:ascii="仿宋" w:hAnsi="仿宋" w:eastAsia="仿宋" w:cs="仿宋"/>
          <w:color w:val="333333"/>
          <w:spacing w:val="8"/>
          <w:sz w:val="31"/>
          <w:szCs w:val="31"/>
        </w:rPr>
        <w:t>极落实主体</w:t>
      </w:r>
      <w:r>
        <w:rPr>
          <w:rFonts w:ascii="仿宋" w:hAnsi="仿宋" w:eastAsia="仿宋" w:cs="仿宋"/>
          <w:color w:val="333333"/>
          <w:sz w:val="31"/>
          <w:szCs w:val="31"/>
        </w:rPr>
        <w:t xml:space="preserve"> </w:t>
      </w:r>
      <w:r>
        <w:rPr>
          <w:rFonts w:ascii="仿宋" w:hAnsi="仿宋" w:eastAsia="仿宋" w:cs="仿宋"/>
          <w:color w:val="333333"/>
          <w:spacing w:val="9"/>
          <w:sz w:val="31"/>
          <w:szCs w:val="31"/>
        </w:rPr>
        <w:t>责任，成立预算绩效管理领导小组，加强组织领导，按照绩</w:t>
      </w:r>
      <w:r>
        <w:rPr>
          <w:rFonts w:ascii="仿宋" w:hAnsi="仿宋" w:eastAsia="仿宋" w:cs="仿宋"/>
          <w:color w:val="333333"/>
          <w:sz w:val="31"/>
          <w:szCs w:val="31"/>
        </w:rPr>
        <w:t xml:space="preserve"> </w:t>
      </w:r>
      <w:r>
        <w:rPr>
          <w:rFonts w:ascii="仿宋" w:hAnsi="仿宋" w:eastAsia="仿宋" w:cs="仿宋"/>
          <w:color w:val="333333"/>
          <w:spacing w:val="9"/>
          <w:sz w:val="31"/>
          <w:szCs w:val="31"/>
        </w:rPr>
        <w:t>效管理工作方案和绩效评价相关制度规定，认真开展自评，</w:t>
      </w:r>
      <w:r>
        <w:rPr>
          <w:rFonts w:ascii="仿宋" w:hAnsi="仿宋" w:eastAsia="仿宋" w:cs="仿宋"/>
          <w:color w:val="333333"/>
          <w:spacing w:val="2"/>
          <w:sz w:val="31"/>
          <w:szCs w:val="31"/>
        </w:rPr>
        <w:t xml:space="preserve"> </w:t>
      </w:r>
      <w:r>
        <w:rPr>
          <w:rFonts w:ascii="仿宋" w:hAnsi="仿宋" w:eastAsia="仿宋" w:cs="仿宋"/>
          <w:color w:val="333333"/>
          <w:spacing w:val="9"/>
          <w:sz w:val="31"/>
          <w:szCs w:val="31"/>
        </w:rPr>
        <w:t>确保绩效自评工作顺利实施，并按照要求进行信息公开，对</w:t>
      </w:r>
      <w:r>
        <w:rPr>
          <w:rFonts w:ascii="仿宋" w:hAnsi="仿宋" w:eastAsia="仿宋" w:cs="仿宋"/>
          <w:color w:val="333333"/>
          <w:sz w:val="31"/>
          <w:szCs w:val="31"/>
        </w:rPr>
        <w:t xml:space="preserve"> </w:t>
      </w:r>
      <w:r>
        <w:rPr>
          <w:rFonts w:ascii="仿宋" w:hAnsi="仿宋" w:eastAsia="仿宋" w:cs="仿宋"/>
          <w:color w:val="333333"/>
          <w:spacing w:val="8"/>
          <w:sz w:val="31"/>
          <w:szCs w:val="31"/>
        </w:rPr>
        <w:t>存在的问题积极整改。</w:t>
      </w:r>
    </w:p>
    <w:p w14:paraId="3C7F20B1">
      <w:pPr>
        <w:spacing w:before="1" w:line="226" w:lineRule="auto"/>
        <w:ind w:left="671"/>
        <w:rPr>
          <w:rFonts w:ascii="黑体" w:hAnsi="黑体" w:eastAsia="黑体" w:cs="黑体"/>
          <w:sz w:val="31"/>
          <w:szCs w:val="31"/>
        </w:rPr>
      </w:pPr>
      <w:r>
        <w:rPr>
          <w:rFonts w:ascii="黑体" w:hAnsi="黑体" w:eastAsia="黑体" w:cs="黑体"/>
          <w:spacing w:val="8"/>
          <w:sz w:val="31"/>
          <w:szCs w:val="31"/>
        </w:rPr>
        <w:t>十、其他需要说明的情况</w:t>
      </w:r>
    </w:p>
    <w:p w14:paraId="4050611D">
      <w:pPr>
        <w:spacing w:line="226" w:lineRule="auto"/>
        <w:rPr>
          <w:rFonts w:ascii="黑体" w:hAnsi="黑体" w:eastAsia="黑体" w:cs="黑体"/>
          <w:sz w:val="31"/>
          <w:szCs w:val="31"/>
        </w:rPr>
        <w:sectPr>
          <w:pgSz w:w="11906" w:h="16839"/>
          <w:pgMar w:top="1431" w:right="1557" w:bottom="0" w:left="1785" w:header="0" w:footer="0" w:gutter="0"/>
          <w:cols w:space="720" w:num="1"/>
        </w:sectPr>
      </w:pPr>
    </w:p>
    <w:p w14:paraId="4D69F0F3">
      <w:pPr>
        <w:spacing w:before="186" w:line="225" w:lineRule="auto"/>
        <w:ind w:left="677"/>
        <w:rPr>
          <w:rFonts w:ascii="仿宋" w:hAnsi="仿宋" w:eastAsia="仿宋" w:cs="仿宋"/>
          <w:sz w:val="31"/>
          <w:szCs w:val="31"/>
        </w:rPr>
      </w:pPr>
      <w:r>
        <w:rPr>
          <w:rFonts w:ascii="仿宋" w:hAnsi="仿宋" w:eastAsia="仿宋" w:cs="仿宋"/>
          <w:spacing w:val="-7"/>
          <w:sz w:val="31"/>
          <w:szCs w:val="31"/>
        </w:rPr>
        <w:t>无。</w:t>
      </w:r>
    </w:p>
    <w:p w14:paraId="5D9C2AFB">
      <w:pPr>
        <w:pStyle w:val="2"/>
        <w:spacing w:line="259" w:lineRule="auto"/>
      </w:pPr>
    </w:p>
    <w:p w14:paraId="29B43B8A">
      <w:pPr>
        <w:pStyle w:val="2"/>
        <w:spacing w:line="260" w:lineRule="auto"/>
      </w:pPr>
    </w:p>
    <w:p w14:paraId="5529DBAF">
      <w:pPr>
        <w:pStyle w:val="2"/>
        <w:spacing w:line="260" w:lineRule="auto"/>
      </w:pPr>
    </w:p>
    <w:p w14:paraId="0AB1430C">
      <w:pPr>
        <w:spacing w:before="100" w:line="222" w:lineRule="auto"/>
        <w:ind w:left="677"/>
        <w:rPr>
          <w:rFonts w:ascii="仿宋" w:hAnsi="仿宋" w:eastAsia="仿宋" w:cs="仿宋"/>
          <w:sz w:val="31"/>
          <w:szCs w:val="31"/>
        </w:rPr>
      </w:pPr>
      <w:r>
        <w:rPr>
          <w:rFonts w:ascii="仿宋" w:hAnsi="仿宋" w:eastAsia="仿宋" w:cs="仿宋"/>
          <w:spacing w:val="6"/>
          <w:sz w:val="31"/>
          <w:szCs w:val="31"/>
        </w:rPr>
        <w:t>报告需要以下附件：</w:t>
      </w:r>
    </w:p>
    <w:p w14:paraId="3BDBB088">
      <w:pPr>
        <w:spacing w:before="266" w:line="222" w:lineRule="auto"/>
        <w:ind w:left="687"/>
        <w:rPr>
          <w:rFonts w:ascii="仿宋" w:hAnsi="仿宋" w:eastAsia="仿宋" w:cs="仿宋"/>
          <w:sz w:val="31"/>
          <w:szCs w:val="31"/>
        </w:rPr>
      </w:pPr>
      <w:r>
        <w:rPr>
          <w:rFonts w:ascii="仿宋" w:hAnsi="仿宋" w:eastAsia="仿宋" w:cs="仿宋"/>
          <w:spacing w:val="7"/>
          <w:sz w:val="31"/>
          <w:szCs w:val="31"/>
        </w:rPr>
        <w:t>1.部门整体支出绩效评价基础数据表</w:t>
      </w:r>
    </w:p>
    <w:p w14:paraId="286D971F">
      <w:pPr>
        <w:spacing w:before="268" w:line="222" w:lineRule="auto"/>
        <w:ind w:left="679"/>
        <w:rPr>
          <w:rFonts w:ascii="仿宋" w:hAnsi="仿宋" w:eastAsia="仿宋" w:cs="仿宋"/>
          <w:sz w:val="31"/>
          <w:szCs w:val="31"/>
        </w:rPr>
      </w:pPr>
      <w:r>
        <w:rPr>
          <w:rFonts w:ascii="仿宋" w:hAnsi="仿宋" w:eastAsia="仿宋" w:cs="仿宋"/>
          <w:spacing w:val="7"/>
          <w:sz w:val="31"/>
          <w:szCs w:val="31"/>
        </w:rPr>
        <w:t>2.部门整体支出绩效自评表</w:t>
      </w:r>
    </w:p>
    <w:p w14:paraId="00A120BE">
      <w:pPr>
        <w:spacing w:before="267" w:line="222" w:lineRule="auto"/>
        <w:ind w:left="692"/>
        <w:rPr>
          <w:rFonts w:ascii="仿宋" w:hAnsi="仿宋" w:eastAsia="仿宋" w:cs="仿宋"/>
          <w:sz w:val="31"/>
          <w:szCs w:val="31"/>
        </w:rPr>
      </w:pPr>
      <w:r>
        <w:rPr>
          <w:rFonts w:ascii="仿宋" w:hAnsi="仿宋" w:eastAsia="仿宋" w:cs="仿宋"/>
          <w:spacing w:val="7"/>
          <w:sz w:val="31"/>
          <w:szCs w:val="31"/>
        </w:rPr>
        <w:t>3.项目支出绩效自评表（一个一级项目支出一张表）</w:t>
      </w:r>
    </w:p>
    <w:p w14:paraId="79C67D46">
      <w:pPr>
        <w:spacing w:before="267" w:line="220" w:lineRule="auto"/>
        <w:ind w:left="678"/>
        <w:rPr>
          <w:rFonts w:ascii="仿宋" w:hAnsi="仿宋" w:eastAsia="仿宋" w:cs="仿宋"/>
          <w:sz w:val="31"/>
          <w:szCs w:val="31"/>
        </w:rPr>
      </w:pPr>
      <w:r>
        <w:rPr>
          <w:rFonts w:ascii="仿宋" w:hAnsi="仿宋" w:eastAsia="仿宋" w:cs="仿宋"/>
          <w:spacing w:val="7"/>
          <w:sz w:val="31"/>
          <w:szCs w:val="31"/>
        </w:rPr>
        <w:t>4.政府性基金预算支出情况表</w:t>
      </w:r>
    </w:p>
    <w:p w14:paraId="56C248C2">
      <w:pPr>
        <w:spacing w:before="271" w:line="222" w:lineRule="auto"/>
        <w:ind w:left="683"/>
        <w:rPr>
          <w:rFonts w:ascii="仿宋" w:hAnsi="仿宋" w:eastAsia="仿宋" w:cs="仿宋"/>
          <w:sz w:val="31"/>
          <w:szCs w:val="31"/>
        </w:rPr>
      </w:pPr>
      <w:r>
        <w:rPr>
          <w:rFonts w:ascii="仿宋" w:hAnsi="仿宋" w:eastAsia="仿宋" w:cs="仿宋"/>
          <w:spacing w:val="7"/>
          <w:sz w:val="31"/>
          <w:szCs w:val="31"/>
        </w:rPr>
        <w:t>5.国有资本经营预算支出情况表</w:t>
      </w:r>
    </w:p>
    <w:p w14:paraId="4275A460">
      <w:pPr>
        <w:spacing w:before="266" w:line="221" w:lineRule="auto"/>
        <w:ind w:left="682"/>
        <w:rPr>
          <w:rFonts w:ascii="仿宋" w:hAnsi="仿宋" w:eastAsia="仿宋" w:cs="仿宋"/>
          <w:sz w:val="31"/>
          <w:szCs w:val="31"/>
        </w:rPr>
      </w:pPr>
      <w:r>
        <w:rPr>
          <w:rFonts w:ascii="仿宋" w:hAnsi="仿宋" w:eastAsia="仿宋" w:cs="仿宋"/>
          <w:spacing w:val="7"/>
          <w:sz w:val="31"/>
          <w:szCs w:val="31"/>
        </w:rPr>
        <w:t>6.社会保险基金预算支出情况表</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4A3192"/>
    <w:rsid w:val="57FE00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1336</Words>
  <Characters>1447</Characters>
  <TotalTime>0</TotalTime>
  <ScaleCrop>false</ScaleCrop>
  <LinksUpToDate>false</LinksUpToDate>
  <CharactersWithSpaces>1510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2024-06-28T09:33:00Z</dcterms:created>
  <dc:creator>Administrator</dc:creator>
  <cp:lastModifiedBy>丸子</cp:lastModifiedBy>
  <dcterms:modified xsi:type="dcterms:W3CDTF">2025-07-17T03:13:49Z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2025-06-15T19:38:47Z</vt:filetime>
  </property>
  <property fmtid="{D5CDD505-2E9C-101B-9397-08002B2CF9AE}" pid="4" name="KSOTemplateDocerSaveRecord">
    <vt:lpwstr>eyJoZGlkIjoiNTdkYzg2NThjY2RmZjc1MTA1Y2FiYmZiNGIxNGU0NGIiLCJ1c2VySWQiOiIyMjgxMzgxMTEifQ==</vt:lpwstr>
  </property>
  <property fmtid="{D5CDD505-2E9C-101B-9397-08002B2CF9AE}" pid="5" name="KSOProductBuildVer">
    <vt:lpwstr>2052-12.1.0.21915</vt:lpwstr>
  </property>
  <property fmtid="{D5CDD505-2E9C-101B-9397-08002B2CF9AE}" pid="6" name="ICV">
    <vt:lpwstr>44F8CF23A60B48CAAB97592EB6709EA7_13</vt:lpwstr>
  </property>
</Properties>
</file>