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3BFC7">
      <w:pPr>
        <w:pStyle w:val="2"/>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14:paraId="4F8945D9">
      <w:pPr>
        <w:pStyle w:val="3"/>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14:paraId="6868B80A">
      <w:pPr>
        <w:rPr>
          <w:rFonts w:hint="eastAsia"/>
          <w:lang w:eastAsia="zh-CN"/>
        </w:rPr>
      </w:pPr>
    </w:p>
    <w:p w14:paraId="7802079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t>2024年度岳阳市市政维护管理中心       整体支出绩效自评报告</w:t>
      </w:r>
    </w:p>
    <w:p w14:paraId="1927CAD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DA16AB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8E8EFD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03A597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9C2B3B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0012DD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5F8CA1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CB2CE0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98149D8">
      <w:pPr>
        <w:pStyle w:val="2"/>
        <w:rPr>
          <w:rFonts w:hint="default"/>
          <w:lang w:val="en-US" w:eastAsia="zh-CN"/>
        </w:rPr>
      </w:pPr>
    </w:p>
    <w:p w14:paraId="085BB3D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140AB3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997C68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t>单位名称：</w:t>
      </w:r>
      <w:r>
        <w:rPr>
          <w:rFonts w:hint="eastAsia" w:asciiTheme="minorEastAsia" w:hAnsiTheme="minorEastAsia" w:eastAsiaTheme="minorEastAsia" w:cstheme="minorEastAsia"/>
          <w:b/>
          <w:bCs/>
          <w:color w:val="000000" w:themeColor="text1"/>
          <w:spacing w:val="0"/>
          <w:position w:val="0"/>
          <w:sz w:val="32"/>
          <w:szCs w:val="32"/>
          <w:u w:val="single"/>
          <w:lang w:val="en-US" w:eastAsia="zh-CN"/>
          <w14:textFill>
            <w14:solidFill>
              <w14:schemeClr w14:val="tx1"/>
            </w14:solidFill>
          </w14:textFill>
        </w:rPr>
        <w:t xml:space="preserve"> 岳阳市市政维护管理中心</w:t>
      </w:r>
    </w:p>
    <w:p w14:paraId="74F18F4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position w:val="0"/>
          <w:sz w:val="32"/>
          <w:szCs w:val="32"/>
          <w:lang w:val="en-US" w:eastAsia="zh-CN"/>
          <w14:textFill>
            <w14:solidFill>
              <w14:schemeClr w14:val="tx1"/>
            </w14:solidFill>
          </w14:textFill>
        </w:rPr>
        <w:t>2025年 6 月 23 日</w:t>
      </w:r>
    </w:p>
    <w:p w14:paraId="399F2242">
      <w:pPr>
        <w:pStyle w:val="2"/>
        <w:rPr>
          <w:rFonts w:hint="eastAsia"/>
          <w:lang w:val="en-US" w:eastAsia="zh-CN"/>
        </w:rPr>
      </w:pPr>
    </w:p>
    <w:p w14:paraId="0A3E4512">
      <w:pPr>
        <w:jc w:val="both"/>
        <w:rPr>
          <w:rFonts w:hint="eastAsia" w:ascii="方正小标宋简体" w:hAnsi="方正小标宋简体" w:eastAsia="方正小标宋简体" w:cs="方正小标宋简体"/>
          <w:kern w:val="0"/>
          <w:sz w:val="44"/>
          <w:szCs w:val="44"/>
          <w:lang w:val="en-US" w:eastAsia="zh-CN"/>
        </w:rPr>
        <w:sectPr>
          <w:pgSz w:w="11906" w:h="16838"/>
          <w:pgMar w:top="1701" w:right="1701" w:bottom="1701" w:left="1701" w:header="851" w:footer="992" w:gutter="0"/>
          <w:pgNumType w:fmt="decimal" w:start="1"/>
          <w:cols w:space="0" w:num="1"/>
          <w:rtlGutter w:val="0"/>
          <w:docGrid w:type="lines" w:linePitch="312" w:charSpace="0"/>
        </w:sectPr>
      </w:pPr>
    </w:p>
    <w:p w14:paraId="7E80ACF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72FD5E3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5E914D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lang w:val="en-US" w:eastAsia="zh-CN"/>
        </w:rPr>
        <w:t>2024年度岳阳市市政维护管理中心</w:t>
      </w:r>
    </w:p>
    <w:p w14:paraId="10FD53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pacing w:val="0"/>
          <w:position w:val="0"/>
          <w:sz w:val="44"/>
          <w:szCs w:val="44"/>
          <w:lang w:val="en-US" w:eastAsia="zh-CN"/>
          <w14:textFill>
            <w14:solidFill>
              <w14:schemeClr w14:val="tx1"/>
            </w14:solidFill>
          </w14:textFill>
        </w:rPr>
      </w:pPr>
      <w:r>
        <w:rPr>
          <w:rFonts w:hint="eastAsia" w:asciiTheme="majorEastAsia" w:hAnsiTheme="majorEastAsia" w:eastAsiaTheme="majorEastAsia" w:cstheme="majorEastAsia"/>
          <w:b/>
          <w:bCs/>
          <w:kern w:val="0"/>
          <w:sz w:val="44"/>
          <w:szCs w:val="44"/>
          <w:lang w:val="en-US" w:eastAsia="zh-CN"/>
        </w:rPr>
        <w:t>整体支出绩效自评报告</w:t>
      </w:r>
    </w:p>
    <w:p w14:paraId="59C2991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AD45D9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单位基本情况</w:t>
      </w:r>
    </w:p>
    <w:p w14:paraId="19278166">
      <w:pPr>
        <w:pStyle w:val="2"/>
        <w:keepNext w:val="0"/>
        <w:keepLines w:val="0"/>
        <w:pageBreakBefore w:val="0"/>
        <w:numPr>
          <w:ilvl w:val="0"/>
          <w:numId w:val="0"/>
        </w:numPr>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b/>
          <w:bCs/>
          <w:color w:val="000000"/>
          <w:kern w:val="0"/>
          <w:sz w:val="32"/>
          <w:szCs w:val="32"/>
        </w:rPr>
        <w:t>（一）</w:t>
      </w:r>
      <w:r>
        <w:rPr>
          <w:rFonts w:hint="eastAsia" w:ascii="仿宋_GB2312" w:hAnsi="仿宋_GB2312" w:eastAsia="仿宋_GB2312" w:cs="仿宋_GB2312"/>
          <w:b/>
          <w:bCs/>
          <w:color w:val="000000"/>
          <w:kern w:val="0"/>
          <w:sz w:val="32"/>
          <w:szCs w:val="32"/>
        </w:rPr>
        <w:t>职能职责</w:t>
      </w:r>
    </w:p>
    <w:p w14:paraId="0B1CFD09">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负责宣传和贯彻执行国家、省有关城市市政设施维护管理的法律、法规和规章，参与本市市政设施管理和养护规范性文件的起草以及市政设施维护发展规划的制定。</w:t>
      </w:r>
    </w:p>
    <w:p w14:paraId="7411DBFF">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负责组织与管理本城市市政基础设施(道路、桥梁、隧道、泵房、排水涵洞、人行道、人行天桥、人行地下通道等)的日常管理、设施监测、检测及维修与养护，确保市政设施整齐完好。</w:t>
      </w:r>
    </w:p>
    <w:p w14:paraId="4AE5DC97">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14:paraId="71FFC356">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负责本城市市政设施维修、改造计划及资金计划的编制；负责组织与管理本城市市政工程设施的大、中修和配套建设；负责破占道恢复工作。</w:t>
      </w:r>
    </w:p>
    <w:p w14:paraId="7436E1AA">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参与本城市排涝、排渍;负责城区雨污水排放、水质、水量监测、监控。</w:t>
      </w:r>
    </w:p>
    <w:p w14:paraId="53FDB4AE">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负责本单位工程机械、车辆、设备的管理，确保安全运行。</w:t>
      </w:r>
    </w:p>
    <w:p w14:paraId="47E415B7">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负责市政应急指挥(处理)中心的日常工作；负责涉及市政设施方面的城市防汛、防台风、抗冰雪灾害等突发应急事件的组织和协调。</w:t>
      </w:r>
    </w:p>
    <w:p w14:paraId="034F9AC6">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承办市委市政府和主管部门交办的其它工作。</w:t>
      </w:r>
    </w:p>
    <w:p w14:paraId="20E79F9E">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val="en-US" w:eastAsia="zh-CN"/>
        </w:rPr>
        <w:t>（二）机构设置及人员编制情况</w:t>
      </w:r>
    </w:p>
    <w:p w14:paraId="16631A60">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岳阳市市政维护管理中心为正科级公益一类事业单位，隶属岳阳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全额事业编制35人，实际在编人数35人，另核定编外聘用人员计划数100人。</w:t>
      </w:r>
    </w:p>
    <w:p w14:paraId="5CAB6FA0">
      <w:pPr>
        <w:keepNext w:val="0"/>
        <w:keepLines w:val="0"/>
        <w:pageBreakBefore w:val="0"/>
        <w:widowControl w:val="0"/>
        <w:kinsoku/>
        <w:wordWrap/>
        <w:overflowPunct/>
        <w:topLinePunct w:val="0"/>
        <w:autoSpaceDE/>
        <w:bidi w:val="0"/>
        <w:spacing w:line="580" w:lineRule="exact"/>
        <w:ind w:firstLine="643" w:firstLineChars="200"/>
        <w:rPr>
          <w:rFonts w:hint="eastAsia" w:ascii="仿宋" w:hAnsi="仿宋" w:eastAsia="仿宋" w:cs="仿宋"/>
          <w:b/>
          <w:bCs/>
          <w:kern w:val="0"/>
          <w:sz w:val="32"/>
          <w:szCs w:val="32"/>
          <w:lang w:val="en-US" w:eastAsia="zh-CN"/>
        </w:rPr>
      </w:pPr>
      <w:r>
        <w:rPr>
          <w:rFonts w:hint="eastAsia" w:ascii="仿宋_GB2312" w:hAnsi="仿宋_GB2312" w:eastAsia="仿宋_GB2312" w:cs="仿宋_GB2312"/>
          <w:b/>
          <w:bCs/>
          <w:kern w:val="0"/>
          <w:sz w:val="32"/>
          <w:szCs w:val="32"/>
          <w:lang w:val="en-US" w:eastAsia="zh-CN"/>
        </w:rPr>
        <w:t>二、一般公共预算支出情况</w:t>
      </w:r>
    </w:p>
    <w:p w14:paraId="5148F6D9">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（一）基本支出情况</w:t>
      </w:r>
    </w:p>
    <w:p w14:paraId="1841F65F">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年，单位基本支出总额为6</w:t>
      </w:r>
      <w:r>
        <w:rPr>
          <w:rFonts w:hint="eastAsia" w:ascii="仿宋_GB2312" w:hAnsi="仿宋_GB2312" w:eastAsia="仿宋_GB2312" w:cs="仿宋_GB2312"/>
          <w:kern w:val="2"/>
          <w:sz w:val="32"/>
          <w:szCs w:val="32"/>
          <w:lang w:val="en" w:eastAsia="zh-CN" w:bidi="ar-SA"/>
        </w:rPr>
        <w:t>85.69</w:t>
      </w:r>
      <w:r>
        <w:rPr>
          <w:rFonts w:hint="eastAsia" w:ascii="仿宋_GB2312" w:hAnsi="仿宋_GB2312" w:eastAsia="仿宋_GB2312" w:cs="仿宋_GB2312"/>
          <w:kern w:val="2"/>
          <w:sz w:val="32"/>
          <w:szCs w:val="32"/>
          <w:lang w:val="en-US" w:eastAsia="zh-CN" w:bidi="ar-SA"/>
        </w:rPr>
        <w:t>万元，其中人员经费支出</w:t>
      </w:r>
      <w:r>
        <w:rPr>
          <w:rFonts w:hint="eastAsia" w:ascii="仿宋_GB2312" w:hAnsi="仿宋_GB2312" w:eastAsia="仿宋_GB2312" w:cs="仿宋_GB2312"/>
          <w:kern w:val="2"/>
          <w:sz w:val="32"/>
          <w:szCs w:val="32"/>
          <w:lang w:val="en" w:eastAsia="zh-CN" w:bidi="ar-SA"/>
        </w:rPr>
        <w:t>568.79</w:t>
      </w:r>
      <w:r>
        <w:rPr>
          <w:rFonts w:hint="eastAsia" w:ascii="仿宋_GB2312" w:hAnsi="仿宋_GB2312" w:eastAsia="仿宋_GB2312" w:cs="仿宋_GB2312"/>
          <w:kern w:val="2"/>
          <w:sz w:val="32"/>
          <w:szCs w:val="32"/>
          <w:lang w:val="en-US" w:eastAsia="zh-CN" w:bidi="ar-SA"/>
        </w:rPr>
        <w:t>万元，主要用于职工工资、津补贴、绩效工资及社会保障缴费等。公用经费支出116.90万元，主要用于办公费、印刷费、水电费、邮电费、取暖费、物业费、差旅费、维修（护）费、租赁费、劳务费、委托业务费、工会经费、公务用车运行费、其他交通费用、其他商品和服务支出等单位运转费用支出。</w:t>
      </w:r>
    </w:p>
    <w:p w14:paraId="76493AC0">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公务接待费预算0.80万元，实际支出0万元，公务用车购置及公务用车运行维护费支出预算75.00万元（其中公务用车购置预算0万元），公务用车购置及公务用车运行维护费实际支出74.07万元（其中公务用车购置支出0万元），因公出国费用预算与实际支出均为0万元，“三公经费”支出总额为74.07万元，控制在年初预算金额75.80万元之内。</w:t>
      </w:r>
    </w:p>
    <w:p w14:paraId="12403CDB">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（二）项目支出情况</w:t>
      </w:r>
    </w:p>
    <w:p w14:paraId="323C463E">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合</w:t>
      </w:r>
      <w:r>
        <w:rPr>
          <w:rFonts w:hint="eastAsia" w:ascii="仿宋_GB2312" w:hAnsi="仿宋_GB2312" w:eastAsia="仿宋_GB2312" w:cs="仿宋_GB2312"/>
          <w:color w:val="auto"/>
          <w:sz w:val="32"/>
          <w:szCs w:val="32"/>
          <w:lang w:eastAsia="zh-CN"/>
        </w:rPr>
        <w:t>计</w:t>
      </w:r>
      <w:r>
        <w:rPr>
          <w:rFonts w:hint="eastAsia" w:ascii="仿宋_GB2312" w:hAnsi="仿宋_GB2312" w:eastAsia="仿宋_GB2312" w:cs="仿宋_GB2312"/>
          <w:color w:val="auto"/>
          <w:sz w:val="32"/>
          <w:szCs w:val="32"/>
          <w:lang w:val="en-US" w:eastAsia="zh-CN"/>
        </w:rPr>
        <w:t>3843.46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纳入本次绩效自评范围的</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城市道路、桥梁、主涵、涵洞及配套设施日常维护管理经费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1890.46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泵站运行</w:t>
      </w:r>
      <w:r>
        <w:rPr>
          <w:rFonts w:hint="eastAsia" w:ascii="仿宋_GB2312" w:hAnsi="仿宋_GB2312" w:eastAsia="仿宋_GB2312" w:cs="仿宋_GB2312"/>
          <w:color w:val="auto"/>
          <w:sz w:val="32"/>
          <w:szCs w:val="32"/>
          <w:lang w:val="en-US" w:eastAsia="zh-CN"/>
        </w:rPr>
        <w:t>费及电费811.07万元（代编预算项目）；城东南路泵站运行费及电费300.00万元（代编预算项目）；</w:t>
      </w:r>
      <w:r>
        <w:rPr>
          <w:rFonts w:hint="eastAsia" w:ascii="仿宋_GB2312" w:hAnsi="仿宋_GB2312" w:eastAsia="仿宋_GB2312" w:cs="仿宋_GB2312"/>
          <w:color w:val="auto"/>
          <w:sz w:val="32"/>
          <w:szCs w:val="32"/>
        </w:rPr>
        <w:t>市政防汛排涝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应急除雪设备和机械作业设备维护维修经费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65.80万元</w:t>
      </w:r>
      <w:r>
        <w:rPr>
          <w:rFonts w:hint="eastAsia" w:ascii="仿宋_GB2312" w:hAnsi="仿宋_GB2312" w:eastAsia="仿宋_GB2312" w:cs="仿宋_GB2312"/>
          <w:color w:val="auto"/>
          <w:sz w:val="32"/>
          <w:szCs w:val="32"/>
          <w:lang w:eastAsia="zh-CN"/>
        </w:rPr>
        <w:t>；城市管理应急机动经费</w:t>
      </w:r>
      <w:r>
        <w:rPr>
          <w:rFonts w:hint="eastAsia" w:ascii="仿宋_GB2312" w:hAnsi="仿宋_GB2312" w:eastAsia="仿宋_GB2312" w:cs="仿宋_GB2312"/>
          <w:color w:val="auto"/>
          <w:sz w:val="32"/>
          <w:szCs w:val="32"/>
          <w:lang w:val="en-US" w:eastAsia="zh-CN"/>
        </w:rPr>
        <w:t>336.61万元（含防御低温雨雪冰冻灾害天气应急处置、主城区防洪等应急处置事项经费）；</w:t>
      </w:r>
      <w:r>
        <w:rPr>
          <w:rFonts w:hint="eastAsia" w:ascii="仿宋_GB2312" w:hAnsi="仿宋_GB2312" w:eastAsia="仿宋_GB2312" w:cs="仿宋_GB2312"/>
          <w:color w:val="auto"/>
          <w:sz w:val="32"/>
          <w:szCs w:val="32"/>
          <w:highlight w:val="none"/>
        </w:rPr>
        <w:t>城建项目经费</w:t>
      </w:r>
      <w:r>
        <w:rPr>
          <w:rFonts w:hint="eastAsia" w:ascii="仿宋_GB2312" w:hAnsi="仿宋_GB2312" w:eastAsia="仿宋_GB2312" w:cs="仿宋_GB2312"/>
          <w:color w:val="auto"/>
          <w:sz w:val="32"/>
          <w:szCs w:val="32"/>
          <w:lang w:val="en-US" w:eastAsia="zh-CN"/>
        </w:rPr>
        <w:t>专项320.69万元；</w:t>
      </w:r>
      <w:r>
        <w:rPr>
          <w:rFonts w:hint="eastAsia" w:ascii="仿宋_GB2312" w:hAnsi="仿宋_GB2312" w:eastAsia="仿宋_GB2312" w:cs="仿宋_GB2312"/>
          <w:sz w:val="32"/>
          <w:szCs w:val="32"/>
          <w:highlight w:val="none"/>
        </w:rPr>
        <w:t>原市政建设总公司改制经费</w:t>
      </w:r>
      <w:r>
        <w:rPr>
          <w:rFonts w:hint="eastAsia" w:ascii="仿宋_GB2312" w:hAnsi="仿宋_GB2312" w:eastAsia="仿宋_GB2312" w:cs="仿宋_GB2312"/>
          <w:sz w:val="32"/>
          <w:szCs w:val="32"/>
          <w:highlight w:val="none"/>
          <w:lang w:val="en-US" w:eastAsia="zh-CN"/>
        </w:rPr>
        <w:t>118.83万元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项目支出主要列支各类道路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桥梁、主涵</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维修劳务费、各类维修机械台班费、工资、机械培训、吊装和租赁费、混凝土、砂石等维修物资</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auto"/>
          <w:sz w:val="32"/>
          <w:szCs w:val="32"/>
          <w:lang w:val="en-US" w:eastAsia="zh-CN"/>
        </w:rPr>
        <w:t>雨雪冰冻灾害天气应对材料</w:t>
      </w:r>
      <w:r>
        <w:rPr>
          <w:rFonts w:hint="eastAsia" w:ascii="仿宋_GB2312" w:hAnsi="仿宋_GB2312" w:eastAsia="仿宋_GB2312" w:cs="仿宋_GB2312"/>
          <w:color w:val="000000"/>
          <w:sz w:val="32"/>
          <w:szCs w:val="32"/>
        </w:rPr>
        <w:t>的购</w:t>
      </w:r>
      <w:r>
        <w:rPr>
          <w:rFonts w:hint="eastAsia" w:ascii="仿宋_GB2312" w:hAnsi="仿宋_GB2312" w:eastAsia="仿宋_GB2312" w:cs="仿宋_GB2312"/>
          <w:color w:val="000000"/>
          <w:sz w:val="32"/>
          <w:szCs w:val="32"/>
          <w:lang w:eastAsia="zh-CN"/>
        </w:rPr>
        <w:t>置，</w:t>
      </w:r>
      <w:r>
        <w:rPr>
          <w:rFonts w:hint="eastAsia" w:ascii="仿宋_GB2312" w:hAnsi="仿宋_GB2312" w:eastAsia="仿宋_GB2312" w:cs="仿宋_GB2312"/>
          <w:color w:val="000000"/>
          <w:sz w:val="32"/>
          <w:szCs w:val="32"/>
        </w:rPr>
        <w:t>泵站设备维护及电费等费用，各项目支出严格控制支出规模，未出现超预算开支的</w:t>
      </w:r>
      <w:r>
        <w:rPr>
          <w:rFonts w:hint="eastAsia" w:ascii="仿宋_GB2312" w:hAnsi="仿宋_GB2312" w:eastAsia="仿宋_GB2312" w:cs="仿宋_GB2312"/>
          <w:color w:val="000000"/>
          <w:sz w:val="32"/>
          <w:szCs w:val="32"/>
          <w:lang w:val="en-US" w:eastAsia="zh-CN"/>
        </w:rPr>
        <w:t>现象</w:t>
      </w:r>
      <w:r>
        <w:rPr>
          <w:rFonts w:hint="eastAsia" w:ascii="仿宋_GB2312" w:hAnsi="仿宋_GB2312" w:eastAsia="仿宋_GB2312" w:cs="仿宋_GB2312"/>
          <w:color w:val="000000"/>
          <w:sz w:val="32"/>
          <w:szCs w:val="32"/>
        </w:rPr>
        <w:t>。</w:t>
      </w:r>
    </w:p>
    <w:p w14:paraId="42FA6476">
      <w:pPr>
        <w:keepNext w:val="0"/>
        <w:keepLines w:val="0"/>
        <w:pageBreakBefore w:val="0"/>
        <w:widowControl w:val="0"/>
        <w:kinsoku/>
        <w:wordWrap/>
        <w:overflowPunct/>
        <w:topLinePunct w:val="0"/>
        <w:autoSpaceDE/>
        <w:bidi w:val="0"/>
        <w:spacing w:line="58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三、政府性基金预算支出情况</w:t>
      </w:r>
    </w:p>
    <w:p w14:paraId="348F0CF4">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我单位年初预算</w:t>
      </w:r>
      <w:r>
        <w:rPr>
          <w:rFonts w:hint="eastAsia" w:ascii="仿宋_GB2312" w:hAnsi="仿宋_GB2312" w:eastAsia="仿宋_GB2312" w:cs="仿宋_GB2312"/>
          <w:color w:val="auto"/>
          <w:sz w:val="32"/>
          <w:szCs w:val="32"/>
        </w:rPr>
        <w:t>政府性基金预算支出</w:t>
      </w:r>
      <w:r>
        <w:rPr>
          <w:rFonts w:hint="eastAsia" w:ascii="仿宋_GB2312" w:hAnsi="仿宋_GB2312" w:eastAsia="仿宋_GB2312" w:cs="仿宋_GB2312"/>
          <w:color w:val="auto"/>
          <w:sz w:val="32"/>
          <w:szCs w:val="32"/>
          <w:lang w:eastAsia="zh-CN"/>
        </w:rPr>
        <w:t>金额为</w:t>
      </w:r>
      <w:r>
        <w:rPr>
          <w:rFonts w:hint="eastAsia" w:ascii="仿宋_GB2312" w:hAnsi="仿宋_GB2312" w:eastAsia="仿宋_GB2312" w:cs="仿宋_GB2312"/>
          <w:color w:val="auto"/>
          <w:sz w:val="32"/>
          <w:szCs w:val="32"/>
          <w:lang w:val="en-US" w:eastAsia="zh-CN"/>
        </w:rPr>
        <w:t>0万元，年中向财政申请追加</w:t>
      </w:r>
      <w:r>
        <w:rPr>
          <w:rFonts w:hint="eastAsia" w:ascii="仿宋_GB2312" w:hAnsi="仿宋_GB2312" w:eastAsia="仿宋_GB2312" w:cs="仿宋_GB2312"/>
          <w:color w:val="auto"/>
          <w:sz w:val="32"/>
          <w:szCs w:val="32"/>
        </w:rPr>
        <w:t>政府性基金预算</w:t>
      </w:r>
      <w:r>
        <w:rPr>
          <w:rFonts w:hint="eastAsia" w:ascii="仿宋_GB2312" w:hAnsi="仿宋_GB2312" w:eastAsia="仿宋_GB2312" w:cs="仿宋_GB2312"/>
          <w:color w:val="auto"/>
          <w:sz w:val="32"/>
          <w:szCs w:val="32"/>
          <w:lang w:val="en-US" w:eastAsia="zh-CN"/>
        </w:rPr>
        <w:t>304.15万元，用于</w:t>
      </w:r>
      <w:r>
        <w:rPr>
          <w:rFonts w:hint="eastAsia" w:ascii="仿宋_GB2312" w:hAnsi="仿宋_GB2312" w:eastAsia="仿宋_GB2312" w:cs="仿宋_GB2312"/>
          <w:color w:val="auto"/>
          <w:sz w:val="32"/>
          <w:szCs w:val="32"/>
          <w:highlight w:val="none"/>
          <w:lang w:val="en-US" w:eastAsia="zh-CN"/>
        </w:rPr>
        <w:t>中心城区主涵清淤项目尾款结算。</w:t>
      </w:r>
    </w:p>
    <w:p w14:paraId="1D8D8992">
      <w:pPr>
        <w:keepNext w:val="0"/>
        <w:keepLines w:val="0"/>
        <w:pageBreakBefore w:val="0"/>
        <w:widowControl w:val="0"/>
        <w:kinsoku/>
        <w:wordWrap/>
        <w:overflowPunct/>
        <w:topLinePunct w:val="0"/>
        <w:autoSpaceDE/>
        <w:bidi w:val="0"/>
        <w:spacing w:line="58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四、国有资本经营预算、社会保险基金预算支出情况</w:t>
      </w:r>
    </w:p>
    <w:p w14:paraId="74463837">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240C1797">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五、部门整体支出绩效情况</w:t>
      </w:r>
    </w:p>
    <w:p w14:paraId="7E622AB7">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14:paraId="1255BBE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完成管理的中心城区市政道路、人行道、桥梁、地下通道、道路排水管网、主涵、单车摩托车围栏、隔离桩等日常维护及应急任务，提高我市市政设施完好率，保障市民的生活舒适和出行顺畅</w:t>
      </w:r>
      <w:r>
        <w:rPr>
          <w:rFonts w:hint="eastAsia" w:ascii="仿宋_GB2312" w:hAnsi="仿宋_GB2312" w:eastAsia="仿宋_GB2312" w:cs="仿宋_GB2312"/>
          <w:color w:val="000000"/>
          <w:sz w:val="32"/>
          <w:szCs w:val="32"/>
          <w:highlight w:val="none"/>
          <w:lang w:eastAsia="zh-CN"/>
        </w:rPr>
        <w:t>。</w:t>
      </w:r>
    </w:p>
    <w:p w14:paraId="14BDD0D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完成泵站和调蓄池的清淤、清票、打捞垃圾及运输处置及日常运行维护，确保泵站和调蓄池的正常运行，完成污水24小时抽排，确保中心城区低洼地段不积水</w:t>
      </w:r>
      <w:r>
        <w:rPr>
          <w:rFonts w:hint="eastAsia" w:ascii="仿宋_GB2312" w:hAnsi="仿宋_GB2312" w:eastAsia="仿宋_GB2312" w:cs="仿宋_GB2312"/>
          <w:color w:val="000000"/>
          <w:sz w:val="32"/>
          <w:szCs w:val="32"/>
          <w:highlight w:val="none"/>
          <w:lang w:eastAsia="zh-CN"/>
        </w:rPr>
        <w:t>。</w:t>
      </w:r>
    </w:p>
    <w:p w14:paraId="1A688D0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完成机械设备日常维护和保养，以提高城市处置防汛排涝、铲冰除雪应急能力，提升维护机械作业水平</w:t>
      </w:r>
      <w:r>
        <w:rPr>
          <w:rFonts w:hint="eastAsia" w:ascii="仿宋_GB2312" w:hAnsi="仿宋_GB2312" w:eastAsia="仿宋_GB2312" w:cs="仿宋_GB2312"/>
          <w:color w:val="000000"/>
          <w:sz w:val="32"/>
          <w:szCs w:val="32"/>
          <w:highlight w:val="none"/>
          <w:lang w:eastAsia="zh-CN"/>
        </w:rPr>
        <w:t>。</w:t>
      </w:r>
    </w:p>
    <w:p w14:paraId="43AC1C2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目标4：</w:t>
      </w:r>
      <w:r>
        <w:rPr>
          <w:rFonts w:hint="eastAsia" w:ascii="仿宋_GB2312" w:hAnsi="仿宋_GB2312" w:eastAsia="仿宋_GB2312" w:cs="仿宋_GB2312"/>
          <w:sz w:val="32"/>
          <w:szCs w:val="32"/>
        </w:rPr>
        <w:t xml:space="preserve">完成中心城区市政设施被人为损坏等突发状况的及时修复工作。    </w:t>
      </w:r>
      <w:r>
        <w:rPr>
          <w:rFonts w:hint="eastAsia" w:ascii="仿宋_GB2312" w:hAnsi="仿宋_GB2312" w:eastAsia="仿宋_GB2312" w:cs="仿宋_GB2312"/>
          <w:color w:val="000000"/>
          <w:sz w:val="32"/>
          <w:szCs w:val="32"/>
          <w:highlight w:val="none"/>
        </w:rPr>
        <w:t xml:space="preserve">             </w:t>
      </w:r>
    </w:p>
    <w:p w14:paraId="3944949F">
      <w:pPr>
        <w:keepNext w:val="0"/>
        <w:keepLines w:val="0"/>
        <w:pageBreakBefore w:val="0"/>
        <w:kinsoku/>
        <w:wordWrap/>
        <w:overflowPunct/>
        <w:topLinePunct w:val="0"/>
        <w:autoSpaceDE/>
        <w:autoSpaceDN/>
        <w:bidi w:val="0"/>
        <w:adjustRightInd/>
        <w:snapToGrid/>
        <w:spacing w:after="120" w:afterLines="50"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val="en-US" w:eastAsia="zh-CN"/>
        </w:rPr>
        <w:t>目标5：</w:t>
      </w:r>
      <w:r>
        <w:rPr>
          <w:rFonts w:hint="eastAsia" w:ascii="仿宋_GB2312" w:hAnsi="仿宋_GB2312" w:eastAsia="仿宋_GB2312" w:cs="仿宋_GB2312"/>
          <w:color w:val="000000"/>
          <w:sz w:val="32"/>
          <w:szCs w:val="32"/>
          <w:highlight w:val="none"/>
        </w:rPr>
        <w:t>加强安全监督，确保安全生产事故率为零。　</w:t>
      </w:r>
    </w:p>
    <w:p w14:paraId="4FB4D3A4">
      <w:pPr>
        <w:pStyle w:val="14"/>
        <w:keepNext w:val="0"/>
        <w:keepLines w:val="0"/>
        <w:pageBreakBefore w:val="0"/>
        <w:widowControl/>
        <w:numPr>
          <w:ilvl w:val="0"/>
          <w:numId w:val="2"/>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完成情况及</w:t>
      </w:r>
      <w:r>
        <w:rPr>
          <w:rFonts w:hint="eastAsia" w:ascii="仿宋_GB2312" w:hAnsi="仿宋_GB2312" w:eastAsia="仿宋_GB2312" w:cs="仿宋_GB2312"/>
          <w:b/>
          <w:bCs/>
          <w:kern w:val="0"/>
          <w:sz w:val="32"/>
          <w:szCs w:val="32"/>
          <w:lang w:val="en-US" w:eastAsia="zh-CN"/>
        </w:rPr>
        <w:t>取得的效益情况</w:t>
      </w:r>
    </w:p>
    <w:p w14:paraId="4EBE491B">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实际完成情况：</w:t>
      </w:r>
    </w:p>
    <w:p w14:paraId="609869F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目标1完成情况：</w:t>
      </w:r>
      <w:r>
        <w:rPr>
          <w:rFonts w:hint="eastAsia" w:ascii="仿宋_GB2312" w:hAnsi="仿宋_GB2312" w:eastAsia="仿宋_GB2312" w:cs="仿宋_GB2312"/>
          <w:color w:val="000000"/>
          <w:sz w:val="32"/>
          <w:szCs w:val="32"/>
          <w:highlight w:val="none"/>
          <w:lang w:eastAsia="zh-CN"/>
        </w:rPr>
        <w:t>负责</w:t>
      </w:r>
      <w:r>
        <w:rPr>
          <w:rFonts w:hint="eastAsia" w:ascii="仿宋_GB2312" w:hAnsi="仿宋_GB2312" w:eastAsia="仿宋_GB2312" w:cs="仿宋_GB2312"/>
          <w:color w:val="000000"/>
          <w:sz w:val="32"/>
          <w:szCs w:val="32"/>
          <w:highlight w:val="none"/>
        </w:rPr>
        <w:t>管理的中心城区市政道路、人行道、桥梁、地下通道、道路排水管网、主涵、单车摩托车围栏、隔离桩等日常维护及应急任务</w:t>
      </w:r>
      <w:r>
        <w:rPr>
          <w:rFonts w:hint="eastAsia" w:ascii="仿宋_GB2312" w:hAnsi="仿宋_GB2312" w:eastAsia="仿宋_GB2312" w:cs="仿宋_GB2312"/>
          <w:color w:val="000000"/>
          <w:sz w:val="32"/>
          <w:szCs w:val="32"/>
          <w:highlight w:val="none"/>
          <w:lang w:eastAsia="zh-CN"/>
        </w:rPr>
        <w:t>均及时完成</w:t>
      </w:r>
      <w:r>
        <w:rPr>
          <w:rFonts w:hint="eastAsia" w:ascii="仿宋_GB2312" w:hAnsi="仿宋_GB2312" w:eastAsia="仿宋_GB2312" w:cs="仿宋_GB2312"/>
          <w:color w:val="000000"/>
          <w:sz w:val="32"/>
          <w:szCs w:val="32"/>
          <w:highlight w:val="none"/>
        </w:rPr>
        <w:t>，市政设施完好率</w:t>
      </w:r>
      <w:r>
        <w:rPr>
          <w:rFonts w:hint="eastAsia" w:ascii="仿宋_GB2312" w:hAnsi="仿宋_GB2312" w:eastAsia="仿宋_GB2312" w:cs="仿宋_GB2312"/>
          <w:color w:val="000000"/>
          <w:sz w:val="32"/>
          <w:szCs w:val="32"/>
          <w:highlight w:val="none"/>
          <w:lang w:eastAsia="zh-CN"/>
        </w:rPr>
        <w:t>高</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为</w:t>
      </w:r>
      <w:r>
        <w:rPr>
          <w:rFonts w:hint="eastAsia" w:ascii="仿宋_GB2312" w:hAnsi="仿宋_GB2312" w:eastAsia="仿宋_GB2312" w:cs="仿宋_GB2312"/>
          <w:color w:val="000000"/>
          <w:sz w:val="32"/>
          <w:szCs w:val="32"/>
          <w:highlight w:val="none"/>
        </w:rPr>
        <w:t>市民</w:t>
      </w:r>
      <w:r>
        <w:rPr>
          <w:rFonts w:hint="eastAsia" w:ascii="仿宋_GB2312" w:hAnsi="仿宋_GB2312" w:eastAsia="仿宋_GB2312" w:cs="仿宋_GB2312"/>
          <w:color w:val="000000"/>
          <w:sz w:val="32"/>
          <w:szCs w:val="32"/>
          <w:highlight w:val="none"/>
          <w:lang w:eastAsia="zh-CN"/>
        </w:rPr>
        <w:t>创造了良好的城市生活</w:t>
      </w:r>
      <w:r>
        <w:rPr>
          <w:rFonts w:hint="eastAsia" w:ascii="仿宋_GB2312" w:hAnsi="仿宋_GB2312" w:eastAsia="仿宋_GB2312" w:cs="仿宋_GB2312"/>
          <w:color w:val="000000"/>
          <w:sz w:val="32"/>
          <w:szCs w:val="32"/>
          <w:highlight w:val="none"/>
        </w:rPr>
        <w:t>和出行</w:t>
      </w:r>
      <w:r>
        <w:rPr>
          <w:rFonts w:hint="eastAsia" w:ascii="仿宋_GB2312" w:hAnsi="仿宋_GB2312" w:eastAsia="仿宋_GB2312" w:cs="仿宋_GB2312"/>
          <w:color w:val="000000"/>
          <w:sz w:val="32"/>
          <w:szCs w:val="32"/>
          <w:highlight w:val="none"/>
          <w:lang w:eastAsia="zh-CN"/>
        </w:rPr>
        <w:t>环境。</w:t>
      </w:r>
    </w:p>
    <w:p w14:paraId="185FD55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目标2完成情况：</w:t>
      </w:r>
      <w:r>
        <w:rPr>
          <w:rFonts w:hint="eastAsia" w:ascii="仿宋_GB2312" w:hAnsi="仿宋_GB2312" w:eastAsia="仿宋_GB2312" w:cs="仿宋_GB2312"/>
          <w:color w:val="000000"/>
          <w:sz w:val="32"/>
          <w:szCs w:val="32"/>
          <w:highlight w:val="none"/>
          <w:lang w:val="en-US" w:eastAsia="zh-CN"/>
        </w:rPr>
        <w:t>及时完成了</w:t>
      </w:r>
      <w:r>
        <w:rPr>
          <w:rFonts w:hint="eastAsia" w:ascii="仿宋_GB2312" w:hAnsi="仿宋_GB2312" w:eastAsia="仿宋_GB2312" w:cs="仿宋_GB2312"/>
          <w:color w:val="000000"/>
          <w:sz w:val="32"/>
          <w:szCs w:val="32"/>
          <w:highlight w:val="none"/>
        </w:rPr>
        <w:t>泵站和调蓄池的清淤、清票、打捞垃圾及运输处置及日常运行维护，泵站和调蓄池的</w:t>
      </w:r>
      <w:r>
        <w:rPr>
          <w:rFonts w:hint="eastAsia" w:ascii="仿宋_GB2312" w:hAnsi="仿宋_GB2312" w:eastAsia="仿宋_GB2312" w:cs="仿宋_GB2312"/>
          <w:color w:val="000000"/>
          <w:sz w:val="32"/>
          <w:szCs w:val="32"/>
          <w:highlight w:val="none"/>
          <w:lang w:eastAsia="zh-CN"/>
        </w:rPr>
        <w:t>全年</w:t>
      </w:r>
      <w:r>
        <w:rPr>
          <w:rFonts w:hint="eastAsia" w:ascii="仿宋_GB2312" w:hAnsi="仿宋_GB2312" w:eastAsia="仿宋_GB2312" w:cs="仿宋_GB2312"/>
          <w:color w:val="000000"/>
          <w:sz w:val="32"/>
          <w:szCs w:val="32"/>
          <w:highlight w:val="none"/>
        </w:rPr>
        <w:t>正常运行，污水24小时抽排，确保</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中心城区低洼地段不积水</w:t>
      </w:r>
      <w:r>
        <w:rPr>
          <w:rFonts w:hint="eastAsia" w:ascii="仿宋_GB2312" w:hAnsi="仿宋_GB2312" w:eastAsia="仿宋_GB2312" w:cs="仿宋_GB2312"/>
          <w:color w:val="000000"/>
          <w:sz w:val="32"/>
          <w:szCs w:val="32"/>
          <w:highlight w:val="none"/>
          <w:lang w:eastAsia="zh-CN"/>
        </w:rPr>
        <w:t>。</w:t>
      </w:r>
    </w:p>
    <w:p w14:paraId="4FB4E4B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color w:val="000000"/>
          <w:sz w:val="32"/>
          <w:szCs w:val="32"/>
          <w:highlight w:val="none"/>
        </w:rPr>
        <w:t>机械设备日常维护和保养</w:t>
      </w:r>
      <w:r>
        <w:rPr>
          <w:rFonts w:hint="eastAsia" w:ascii="仿宋_GB2312" w:hAnsi="仿宋_GB2312" w:eastAsia="仿宋_GB2312" w:cs="仿宋_GB2312"/>
          <w:color w:val="000000"/>
          <w:sz w:val="32"/>
          <w:szCs w:val="32"/>
          <w:highlight w:val="none"/>
          <w:lang w:eastAsia="zh-CN"/>
        </w:rPr>
        <w:t>及时进行</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保障了</w:t>
      </w:r>
      <w:r>
        <w:rPr>
          <w:rFonts w:hint="eastAsia" w:ascii="仿宋_GB2312" w:hAnsi="仿宋_GB2312" w:eastAsia="仿宋_GB2312" w:cs="仿宋_GB2312"/>
          <w:color w:val="000000"/>
          <w:sz w:val="32"/>
          <w:szCs w:val="32"/>
          <w:highlight w:val="none"/>
        </w:rPr>
        <w:t>机械</w:t>
      </w:r>
      <w:r>
        <w:rPr>
          <w:rFonts w:hint="eastAsia" w:ascii="仿宋_GB2312" w:hAnsi="仿宋_GB2312" w:eastAsia="仿宋_GB2312" w:cs="仿宋_GB2312"/>
          <w:color w:val="000000"/>
          <w:sz w:val="32"/>
          <w:szCs w:val="32"/>
          <w:highlight w:val="none"/>
          <w:lang w:eastAsia="zh-CN"/>
        </w:rPr>
        <w:t>设备各项工作性能正常发挥</w:t>
      </w:r>
      <w:r>
        <w:rPr>
          <w:rFonts w:hint="eastAsia" w:ascii="仿宋_GB2312" w:hAnsi="仿宋_GB2312" w:eastAsia="仿宋_GB2312" w:cs="仿宋_GB2312"/>
          <w:color w:val="000000"/>
          <w:sz w:val="32"/>
          <w:szCs w:val="32"/>
          <w:highlight w:val="none"/>
        </w:rPr>
        <w:t>；提</w:t>
      </w:r>
      <w:r>
        <w:rPr>
          <w:rFonts w:hint="eastAsia" w:ascii="仿宋_GB2312" w:hAnsi="仿宋_GB2312" w:eastAsia="仿宋_GB2312" w:cs="仿宋_GB2312"/>
          <w:color w:val="000000"/>
          <w:sz w:val="32"/>
          <w:szCs w:val="32"/>
          <w:highlight w:val="none"/>
          <w:lang w:eastAsia="zh-CN"/>
        </w:rPr>
        <w:t>升了</w:t>
      </w:r>
      <w:r>
        <w:rPr>
          <w:rFonts w:hint="eastAsia" w:ascii="仿宋_GB2312" w:hAnsi="仿宋_GB2312" w:eastAsia="仿宋_GB2312" w:cs="仿宋_GB2312"/>
          <w:color w:val="000000"/>
          <w:sz w:val="32"/>
          <w:szCs w:val="32"/>
          <w:highlight w:val="none"/>
        </w:rPr>
        <w:t>城市防汛排涝、铲冰除雪应急处置能力</w:t>
      </w:r>
      <w:r>
        <w:rPr>
          <w:rFonts w:hint="eastAsia" w:ascii="仿宋_GB2312" w:hAnsi="仿宋_GB2312" w:eastAsia="仿宋_GB2312" w:cs="仿宋_GB2312"/>
          <w:color w:val="000000"/>
          <w:sz w:val="32"/>
          <w:szCs w:val="32"/>
          <w:highlight w:val="none"/>
          <w:lang w:eastAsia="zh-CN"/>
        </w:rPr>
        <w:t>。</w:t>
      </w:r>
    </w:p>
    <w:p w14:paraId="1AC3A43D">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val="en-US" w:eastAsia="zh-CN"/>
        </w:rPr>
        <w:t>目标4完成情况：完成了</w:t>
      </w:r>
      <w:r>
        <w:rPr>
          <w:rFonts w:hint="eastAsia" w:ascii="仿宋_GB2312" w:hAnsi="仿宋_GB2312" w:eastAsia="仿宋_GB2312" w:cs="仿宋_GB2312"/>
          <w:color w:val="000000"/>
          <w:sz w:val="32"/>
          <w:szCs w:val="32"/>
          <w:highlight w:val="none"/>
        </w:rPr>
        <w:t>中心城区市政设施人为损坏等突发状况的修复</w:t>
      </w:r>
      <w:r>
        <w:rPr>
          <w:rFonts w:hint="eastAsia" w:ascii="仿宋_GB2312" w:hAnsi="仿宋_GB2312" w:eastAsia="仿宋_GB2312" w:cs="仿宋_GB2312"/>
          <w:color w:val="000000"/>
          <w:sz w:val="32"/>
          <w:szCs w:val="32"/>
          <w:highlight w:val="none"/>
          <w:lang w:val="en-US" w:eastAsia="zh-CN"/>
        </w:rPr>
        <w:t>处置</w:t>
      </w:r>
      <w:r>
        <w:rPr>
          <w:rFonts w:hint="eastAsia" w:ascii="仿宋_GB2312" w:hAnsi="仿宋_GB2312" w:eastAsia="仿宋_GB2312" w:cs="仿宋_GB2312"/>
          <w:color w:val="000000"/>
          <w:sz w:val="32"/>
          <w:szCs w:val="32"/>
          <w:highlight w:val="none"/>
        </w:rPr>
        <w:t xml:space="preserve">工作。       </w:t>
      </w:r>
    </w:p>
    <w:p w14:paraId="05DAFD01">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lang w:val="en-US" w:eastAsia="zh-CN"/>
        </w:rPr>
        <w:t>目标5完成情况：进一步强化</w:t>
      </w:r>
      <w:r>
        <w:rPr>
          <w:rFonts w:hint="eastAsia" w:ascii="仿宋_GB2312" w:hAnsi="仿宋_GB2312" w:eastAsia="仿宋_GB2312" w:cs="仿宋_GB2312"/>
          <w:color w:val="000000"/>
          <w:sz w:val="32"/>
          <w:szCs w:val="32"/>
          <w:highlight w:val="none"/>
        </w:rPr>
        <w:t>安全监督，</w:t>
      </w:r>
      <w:r>
        <w:rPr>
          <w:rFonts w:hint="eastAsia" w:ascii="仿宋_GB2312" w:hAnsi="仿宋_GB2312" w:eastAsia="仿宋_GB2312" w:cs="仿宋_GB2312"/>
          <w:color w:val="000000"/>
          <w:sz w:val="32"/>
          <w:szCs w:val="32"/>
          <w:highlight w:val="none"/>
          <w:lang w:val="en-US" w:eastAsia="zh-CN"/>
        </w:rPr>
        <w:t>筑牢了安全生产防线，全年无</w:t>
      </w:r>
      <w:r>
        <w:rPr>
          <w:rFonts w:hint="eastAsia" w:ascii="仿宋_GB2312" w:hAnsi="仿宋_GB2312" w:eastAsia="仿宋_GB2312" w:cs="仿宋_GB2312"/>
          <w:color w:val="000000"/>
          <w:sz w:val="32"/>
          <w:szCs w:val="32"/>
          <w:highlight w:val="none"/>
        </w:rPr>
        <w:t>安全生产</w:t>
      </w:r>
      <w:r>
        <w:rPr>
          <w:rFonts w:hint="eastAsia" w:ascii="仿宋_GB2312" w:hAnsi="仿宋_GB2312" w:eastAsia="仿宋_GB2312" w:cs="仿宋_GB2312"/>
          <w:color w:val="000000"/>
          <w:sz w:val="32"/>
          <w:szCs w:val="32"/>
          <w:highlight w:val="none"/>
          <w:lang w:val="en-US" w:eastAsia="zh-CN"/>
        </w:rPr>
        <w:t>责任</w:t>
      </w:r>
      <w:r>
        <w:rPr>
          <w:rFonts w:hint="eastAsia" w:ascii="仿宋_GB2312" w:hAnsi="仿宋_GB2312" w:eastAsia="仿宋_GB2312" w:cs="仿宋_GB2312"/>
          <w:color w:val="000000"/>
          <w:sz w:val="32"/>
          <w:szCs w:val="32"/>
          <w:highlight w:val="none"/>
        </w:rPr>
        <w:t>事故。　　</w:t>
      </w:r>
    </w:p>
    <w:p w14:paraId="7B1FFE56">
      <w:pPr>
        <w:pStyle w:val="1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lang w:val="en-US" w:eastAsia="zh-CN"/>
        </w:rPr>
        <w:t>取得的效益情况：</w:t>
      </w:r>
    </w:p>
    <w:p w14:paraId="192C0417">
      <w:pPr>
        <w:keepNext w:val="0"/>
        <w:keepLines w:val="0"/>
        <w:pageBreakBefore w:val="0"/>
        <w:wordWrap/>
        <w:overflowPunct/>
        <w:topLinePunct w:val="0"/>
        <w:bidi w:val="0"/>
        <w:spacing w:after="120" w:afterLines="50" w:line="580" w:lineRule="exact"/>
        <w:ind w:firstLine="640" w:firstLineChars="200"/>
        <w:jc w:val="both"/>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w:t>
      </w:r>
      <w:r>
        <w:rPr>
          <w:rFonts w:hint="eastAsia" w:ascii="仿宋_GB2312" w:hAnsi="仿宋_GB2312" w:eastAsia="仿宋_GB2312" w:cs="仿宋_GB2312"/>
          <w:i w:val="0"/>
          <w:iCs w:val="0"/>
          <w:caps w:val="0"/>
          <w:spacing w:val="0"/>
          <w:sz w:val="32"/>
          <w:szCs w:val="32"/>
          <w:shd w:val="clear" w:fill="FFFFFF"/>
          <w:lang w:val="en-US" w:eastAsia="zh-CN"/>
        </w:rPr>
        <w:t>中心</w:t>
      </w:r>
      <w:r>
        <w:rPr>
          <w:rFonts w:hint="eastAsia" w:ascii="仿宋_GB2312" w:hAnsi="仿宋_GB2312" w:eastAsia="仿宋_GB2312" w:cs="仿宋_GB2312"/>
          <w:i w:val="0"/>
          <w:iCs w:val="0"/>
          <w:caps w:val="0"/>
          <w:spacing w:val="0"/>
          <w:sz w:val="32"/>
          <w:szCs w:val="32"/>
          <w:shd w:val="clear" w:fill="FFFFFF"/>
        </w:rPr>
        <w:t>以习近平总书记关于城市管理重要系列指示为指引，</w:t>
      </w:r>
      <w:r>
        <w:rPr>
          <w:rFonts w:hint="eastAsia" w:ascii="仿宋_GB2312" w:hAnsi="仿宋_GB2312" w:eastAsia="仿宋_GB2312" w:cs="仿宋_GB2312"/>
          <w:i w:val="0"/>
          <w:iCs w:val="0"/>
          <w:caps w:val="0"/>
          <w:spacing w:val="0"/>
          <w:sz w:val="32"/>
          <w:szCs w:val="32"/>
        </w:rPr>
        <w:t>紧紧围绕</w:t>
      </w:r>
      <w:r>
        <w:rPr>
          <w:rFonts w:hint="eastAsia" w:ascii="仿宋_GB2312" w:hAnsi="仿宋_GB2312" w:eastAsia="仿宋_GB2312" w:cs="仿宋_GB2312"/>
          <w:i w:val="0"/>
          <w:iCs w:val="0"/>
          <w:caps w:val="0"/>
          <w:spacing w:val="0"/>
          <w:sz w:val="32"/>
          <w:szCs w:val="32"/>
          <w:lang w:val="en-US" w:eastAsia="zh-CN"/>
        </w:rPr>
        <w:t>市委</w:t>
      </w:r>
      <w:r>
        <w:rPr>
          <w:rFonts w:hint="eastAsia" w:ascii="仿宋_GB2312" w:hAnsi="仿宋_GB2312" w:eastAsia="仿宋_GB2312" w:cs="仿宋_GB2312"/>
          <w:i w:val="0"/>
          <w:iCs w:val="0"/>
          <w:caps w:val="0"/>
          <w:spacing w:val="0"/>
          <w:sz w:val="32"/>
          <w:szCs w:val="32"/>
        </w:rPr>
        <w:t>、</w:t>
      </w:r>
      <w:r>
        <w:rPr>
          <w:rFonts w:hint="eastAsia" w:ascii="仿宋_GB2312" w:hAnsi="仿宋_GB2312" w:eastAsia="仿宋_GB2312" w:cs="仿宋_GB2312"/>
          <w:i w:val="0"/>
          <w:iCs w:val="0"/>
          <w:caps w:val="0"/>
          <w:spacing w:val="0"/>
          <w:sz w:val="32"/>
          <w:szCs w:val="32"/>
          <w:lang w:val="en-US" w:eastAsia="zh-CN"/>
        </w:rPr>
        <w:t>市</w:t>
      </w:r>
      <w:r>
        <w:rPr>
          <w:rFonts w:hint="eastAsia" w:ascii="仿宋_GB2312" w:hAnsi="仿宋_GB2312" w:eastAsia="仿宋_GB2312" w:cs="仿宋_GB2312"/>
          <w:i w:val="0"/>
          <w:iCs w:val="0"/>
          <w:caps w:val="0"/>
          <w:spacing w:val="0"/>
          <w:sz w:val="32"/>
          <w:szCs w:val="32"/>
        </w:rPr>
        <w:t>政府</w:t>
      </w:r>
      <w:r>
        <w:rPr>
          <w:rFonts w:hint="eastAsia" w:ascii="仿宋_GB2312" w:hAnsi="仿宋_GB2312" w:eastAsia="仿宋_GB2312" w:cs="仿宋_GB2312"/>
          <w:i w:val="0"/>
          <w:iCs w:val="0"/>
          <w:caps w:val="0"/>
          <w:spacing w:val="0"/>
          <w:sz w:val="32"/>
          <w:szCs w:val="32"/>
          <w:lang w:val="en-US" w:eastAsia="zh-CN"/>
        </w:rPr>
        <w:t>重点</w:t>
      </w:r>
      <w:r>
        <w:rPr>
          <w:rFonts w:hint="eastAsia" w:ascii="仿宋_GB2312" w:hAnsi="仿宋_GB2312" w:eastAsia="仿宋_GB2312" w:cs="仿宋_GB2312"/>
          <w:i w:val="0"/>
          <w:iCs w:val="0"/>
          <w:caps w:val="0"/>
          <w:spacing w:val="0"/>
          <w:sz w:val="32"/>
          <w:szCs w:val="32"/>
        </w:rPr>
        <w:t>工作，</w:t>
      </w:r>
      <w:r>
        <w:rPr>
          <w:rFonts w:hint="eastAsia" w:ascii="仿宋_GB2312" w:hAnsi="仿宋_GB2312" w:eastAsia="仿宋_GB2312" w:cs="仿宋_GB2312"/>
          <w:i w:val="0"/>
          <w:iCs w:val="0"/>
          <w:caps w:val="0"/>
          <w:spacing w:val="0"/>
          <w:sz w:val="32"/>
          <w:szCs w:val="32"/>
          <w:lang w:val="en-US" w:eastAsia="zh-CN"/>
        </w:rPr>
        <w:t>贯彻落实全面建设“七个岳阳”工作</w:t>
      </w:r>
      <w:r>
        <w:rPr>
          <w:rFonts w:hint="eastAsia" w:ascii="仿宋_GB2312" w:hAnsi="仿宋_GB2312" w:eastAsia="仿宋_GB2312" w:cs="仿宋_GB2312"/>
          <w:i w:val="0"/>
          <w:iCs w:val="0"/>
          <w:caps w:val="0"/>
          <w:spacing w:val="0"/>
          <w:sz w:val="32"/>
          <w:szCs w:val="32"/>
        </w:rPr>
        <w:t>目标，</w:t>
      </w:r>
      <w:r>
        <w:rPr>
          <w:rFonts w:hint="eastAsia" w:ascii="仿宋_GB2312" w:hAnsi="仿宋_GB2312" w:eastAsia="仿宋_GB2312" w:cs="仿宋_GB2312"/>
          <w:i w:val="0"/>
          <w:iCs w:val="0"/>
          <w:caps w:val="0"/>
          <w:spacing w:val="0"/>
          <w:sz w:val="32"/>
          <w:szCs w:val="32"/>
          <w:lang w:val="en-US" w:eastAsia="zh-CN"/>
        </w:rPr>
        <w:t>坚持以“六大城管”为工作理念</w:t>
      </w:r>
      <w:r>
        <w:rPr>
          <w:rFonts w:hint="eastAsia" w:ascii="仿宋_GB2312" w:hAnsi="仿宋_GB2312" w:eastAsia="仿宋_GB2312" w:cs="仿宋_GB2312"/>
          <w:i w:val="0"/>
          <w:iCs w:val="0"/>
          <w:caps w:val="0"/>
          <w:spacing w:val="0"/>
          <w:sz w:val="32"/>
          <w:szCs w:val="32"/>
        </w:rPr>
        <w:t>，标准化、精细化</w:t>
      </w: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常态化</w:t>
      </w:r>
      <w:r>
        <w:rPr>
          <w:rFonts w:hint="eastAsia" w:ascii="仿宋_GB2312" w:hAnsi="仿宋_GB2312" w:eastAsia="仿宋_GB2312" w:cs="仿宋_GB2312"/>
          <w:i w:val="0"/>
          <w:iCs w:val="0"/>
          <w:caps w:val="0"/>
          <w:spacing w:val="0"/>
          <w:sz w:val="32"/>
          <w:szCs w:val="32"/>
        </w:rPr>
        <w:t>推进市政基础设施</w:t>
      </w:r>
      <w:r>
        <w:rPr>
          <w:rFonts w:hint="eastAsia" w:ascii="仿宋_GB2312" w:hAnsi="仿宋_GB2312" w:eastAsia="仿宋_GB2312" w:cs="仿宋_GB2312"/>
          <w:i w:val="0"/>
          <w:iCs w:val="0"/>
          <w:caps w:val="0"/>
          <w:spacing w:val="0"/>
          <w:sz w:val="32"/>
          <w:szCs w:val="32"/>
          <w:lang w:val="en-US" w:eastAsia="zh-CN"/>
        </w:rPr>
        <w:t>维护管理，</w:t>
      </w:r>
      <w:r>
        <w:rPr>
          <w:rFonts w:hint="eastAsia" w:ascii="仿宋_GB2312" w:hAnsi="仿宋_GB2312" w:eastAsia="仿宋_GB2312" w:cs="仿宋_GB2312"/>
          <w:i w:val="0"/>
          <w:iCs w:val="0"/>
          <w:caps w:val="0"/>
          <w:spacing w:val="0"/>
          <w:sz w:val="32"/>
          <w:szCs w:val="32"/>
          <w:shd w:val="clear" w:fill="FFFFFF"/>
        </w:rPr>
        <w:t>以</w:t>
      </w:r>
      <w:r>
        <w:rPr>
          <w:rFonts w:hint="eastAsia" w:ascii="仿宋_GB2312" w:hAnsi="仿宋_GB2312" w:eastAsia="仿宋_GB2312" w:cs="仿宋_GB2312"/>
          <w:i w:val="0"/>
          <w:iCs w:val="0"/>
          <w:caps w:val="0"/>
          <w:spacing w:val="0"/>
          <w:sz w:val="32"/>
          <w:szCs w:val="32"/>
          <w:shd w:val="clear" w:fill="FFFFFF"/>
          <w:lang w:val="en-US" w:eastAsia="zh-CN"/>
        </w:rPr>
        <w:t>市政设施维护管理和市</w:t>
      </w:r>
      <w:r>
        <w:rPr>
          <w:rFonts w:hint="eastAsia" w:ascii="仿宋_GB2312" w:hAnsi="仿宋_GB2312" w:eastAsia="仿宋_GB2312" w:cs="仿宋_GB2312"/>
          <w:i w:val="0"/>
          <w:iCs w:val="0"/>
          <w:caps w:val="0"/>
          <w:spacing w:val="0"/>
          <w:sz w:val="32"/>
          <w:szCs w:val="32"/>
          <w:lang w:val="en-US" w:eastAsia="zh-CN"/>
        </w:rPr>
        <w:t>城区防涝排涝、抗冰除雪应急抢险等</w:t>
      </w:r>
      <w:r>
        <w:rPr>
          <w:rFonts w:hint="eastAsia" w:ascii="仿宋_GB2312" w:hAnsi="仿宋_GB2312" w:eastAsia="仿宋_GB2312" w:cs="仿宋_GB2312"/>
          <w:i w:val="0"/>
          <w:iCs w:val="0"/>
          <w:caps w:val="0"/>
          <w:spacing w:val="0"/>
          <w:sz w:val="32"/>
          <w:szCs w:val="32"/>
          <w:shd w:val="clear" w:fill="FFFFFF"/>
        </w:rPr>
        <w:t>重点工作任务为抓手，抢抓机遇、克难攻坚，较好的完成了各项目标任务</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lang w:val="en-US" w:eastAsia="zh-CN"/>
        </w:rPr>
        <w:t>主要成效体现在以下几个方面：</w:t>
      </w:r>
    </w:p>
    <w:p w14:paraId="32DCD163">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1、精细化开展道路桥梁设施维护。</w:t>
      </w:r>
      <w:r>
        <w:rPr>
          <w:rFonts w:hint="eastAsia" w:ascii="仿宋_GB2312" w:hAnsi="仿宋_GB2312" w:eastAsia="仿宋_GB2312" w:cs="仿宋_GB2312"/>
          <w:i w:val="0"/>
          <w:iCs w:val="0"/>
          <w:caps w:val="0"/>
          <w:spacing w:val="0"/>
          <w:sz w:val="32"/>
          <w:szCs w:val="32"/>
          <w:lang w:val="en-US" w:eastAsia="zh-CN"/>
        </w:rPr>
        <w:t>以便民、惠民、利民为目标，坚持建管并重，标准化、精细化推进市政基础设施日常维护管理。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一是加强道路桥梁日常维护管理。</w:t>
      </w:r>
      <w:r>
        <w:rPr>
          <w:rFonts w:hint="eastAsia" w:ascii="仿宋_GB2312" w:hAnsi="仿宋_GB2312" w:eastAsia="仿宋_GB2312" w:cs="仿宋_GB2312"/>
          <w:i w:val="0"/>
          <w:iCs w:val="0"/>
          <w:caps w:val="0"/>
          <w:spacing w:val="0"/>
          <w:sz w:val="32"/>
          <w:szCs w:val="32"/>
          <w:lang w:val="en-US" w:eastAsia="zh-CN"/>
        </w:rPr>
        <w:t>中心累计完成青年路、建湘路、求索路、岳阳大道等路面维修</w:t>
      </w:r>
      <w:r>
        <w:rPr>
          <w:rFonts w:hint="eastAsia" w:ascii="仿宋_GB2312" w:hAnsi="仿宋_GB2312" w:eastAsia="仿宋_GB2312" w:cs="仿宋_GB2312"/>
          <w:sz w:val="32"/>
          <w:szCs w:val="32"/>
          <w:lang w:val="en-US" w:eastAsia="zh-CN"/>
        </w:rPr>
        <w:t>28700㎡</w:t>
      </w:r>
      <w:r>
        <w:rPr>
          <w:rFonts w:hint="eastAsia" w:ascii="仿宋_GB2312" w:hAnsi="仿宋_GB2312" w:eastAsia="仿宋_GB2312" w:cs="仿宋_GB2312"/>
          <w:i w:val="0"/>
          <w:iCs w:val="0"/>
          <w:caps w:val="0"/>
          <w:spacing w:val="0"/>
          <w:sz w:val="32"/>
          <w:szCs w:val="32"/>
          <w:lang w:val="en-US" w:eastAsia="zh-CN"/>
        </w:rPr>
        <w:t>平方米、人行道维修</w:t>
      </w:r>
      <w:r>
        <w:rPr>
          <w:rFonts w:hint="eastAsia" w:ascii="仿宋_GB2312" w:hAnsi="仿宋_GB2312" w:eastAsia="仿宋_GB2312" w:cs="仿宋_GB2312"/>
          <w:sz w:val="32"/>
          <w:szCs w:val="32"/>
          <w:lang w:val="en-US" w:eastAsia="zh-CN"/>
        </w:rPr>
        <w:t>31800</w:t>
      </w:r>
      <w:r>
        <w:rPr>
          <w:rFonts w:hint="eastAsia" w:ascii="仿宋_GB2312" w:hAnsi="仿宋_GB2312" w:eastAsia="仿宋_GB2312" w:cs="仿宋_GB2312"/>
          <w:i w:val="0"/>
          <w:iCs w:val="0"/>
          <w:caps w:val="0"/>
          <w:spacing w:val="0"/>
          <w:sz w:val="32"/>
          <w:szCs w:val="32"/>
          <w:lang w:val="en-US" w:eastAsia="zh-CN"/>
        </w:rPr>
        <w:t>平方米；</w:t>
      </w:r>
      <w:r>
        <w:rPr>
          <w:rFonts w:hint="eastAsia" w:ascii="仿宋_GB2312" w:hAnsi="仿宋_GB2312" w:eastAsia="仿宋_GB2312" w:cs="仿宋_GB2312"/>
          <w:sz w:val="32"/>
          <w:szCs w:val="32"/>
          <w:lang w:val="en-US" w:eastAsia="zh-CN"/>
        </w:rPr>
        <w:t>安装隔离桩968根</w:t>
      </w:r>
      <w:r>
        <w:rPr>
          <w:rFonts w:hint="eastAsia" w:ascii="仿宋_GB2312" w:hAnsi="仿宋_GB2312" w:eastAsia="仿宋_GB2312" w:cs="仿宋_GB2312"/>
          <w:i w:val="0"/>
          <w:iCs w:val="0"/>
          <w:caps w:val="0"/>
          <w:spacing w:val="0"/>
          <w:sz w:val="32"/>
          <w:szCs w:val="32"/>
          <w:lang w:val="en-US" w:eastAsia="zh-CN"/>
        </w:rPr>
        <w:t>、普通窨井693套、五防井盖267套、雨水窗860个、沟盖板1360米；</w:t>
      </w:r>
      <w:r>
        <w:rPr>
          <w:rFonts w:hint="eastAsia" w:ascii="仿宋_GB2312" w:hAnsi="仿宋_GB2312" w:eastAsia="仿宋_GB2312" w:cs="仿宋_GB2312"/>
          <w:sz w:val="32"/>
          <w:szCs w:val="32"/>
          <w:lang w:val="en-US" w:eastAsia="zh-CN"/>
        </w:rPr>
        <w:t>调整平立石2600米；</w:t>
      </w:r>
      <w:r>
        <w:rPr>
          <w:rFonts w:hint="eastAsia" w:ascii="仿宋_GB2312" w:hAnsi="仿宋_GB2312" w:eastAsia="仿宋_GB2312" w:cs="仿宋_GB2312"/>
          <w:i w:val="0"/>
          <w:iCs w:val="0"/>
          <w:caps w:val="0"/>
          <w:spacing w:val="0"/>
          <w:sz w:val="32"/>
          <w:szCs w:val="32"/>
          <w:lang w:val="en-US" w:eastAsia="zh-CN"/>
        </w:rPr>
        <w:t>清理琵琶王立交桥等城市桥梁伸缩缝约20000余米，组织桥梁专业队伍完成琵琶王立交桥、朝阳小学人行天桥等24座桥梁技术状况评定，确保了市中心城区道路桥梁的安全畅通。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二是持续开展专项提质改造。</w:t>
      </w:r>
      <w:r>
        <w:rPr>
          <w:rFonts w:hint="eastAsia" w:ascii="仿宋_GB2312" w:hAnsi="仿宋_GB2312" w:eastAsia="仿宋_GB2312" w:cs="仿宋_GB2312"/>
          <w:i w:val="0"/>
          <w:iCs w:val="0"/>
          <w:caps w:val="0"/>
          <w:spacing w:val="0"/>
          <w:sz w:val="32"/>
          <w:szCs w:val="32"/>
          <w:lang w:val="en-US" w:eastAsia="zh-CN"/>
        </w:rPr>
        <w:t>高质量完成枫桥湖路维修改造、巴陵中路九龙商厦十字路口、邕园路、南湖大道辅道、金鹗隧道翻新改造5个项目，累计摊铺沥青路面24600平方米，喷涂隧道墙面漆11600平方米，大幅度提升了城市形象和市民群众的幸福感。</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文化标识逐步融合。</w:t>
      </w:r>
      <w:r>
        <w:rPr>
          <w:rFonts w:hint="eastAsia" w:ascii="仿宋_GB2312" w:hAnsi="仿宋_GB2312" w:eastAsia="仿宋_GB2312" w:cs="仿宋_GB2312"/>
          <w:i w:val="0"/>
          <w:iCs w:val="0"/>
          <w:caps w:val="0"/>
          <w:spacing w:val="0"/>
          <w:sz w:val="32"/>
          <w:szCs w:val="32"/>
          <w:lang w:val="en-US" w:eastAsia="zh-CN"/>
        </w:rPr>
        <w:t>已安装带有岳阳文化标识的五防窨井770余套，洞庭北路市一中路段护栏喷涂岳阳文化标识，逐步将岳阳文化标识融入市政设施、重大活动、重点项目中，大力彰显岳阳文化底蕴。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四是全力规范破道恢复。</w:t>
      </w:r>
      <w:r>
        <w:rPr>
          <w:rFonts w:hint="eastAsia" w:ascii="仿宋_GB2312" w:hAnsi="仿宋_GB2312" w:eastAsia="仿宋_GB2312" w:cs="仿宋_GB2312"/>
          <w:i w:val="0"/>
          <w:iCs w:val="0"/>
          <w:caps w:val="0"/>
          <w:spacing w:val="0"/>
          <w:sz w:val="32"/>
          <w:szCs w:val="32"/>
          <w:lang w:val="en-US" w:eastAsia="zh-CN"/>
        </w:rPr>
        <w:t>为进一步规范市城区破占道施工和恢复工作，保障市城区排水管网安全运行，中心会同业主、施工单位在破道项目开工前签订《市政排水管网设施保护协议》《施工承诺书》。截至目前，共签订保护协议和承诺书74份，高质量完成青年路、德胜路、求索路等路段破道恢复及突击任务126处，累计恢复人行道2300平方米，车行道4600平方米。</w:t>
      </w:r>
    </w:p>
    <w:p w14:paraId="31ABC0E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2、常态化开展排水设施维护整治。</w:t>
      </w:r>
      <w:r>
        <w:rPr>
          <w:rFonts w:hint="eastAsia" w:ascii="仿宋_GB2312" w:hAnsi="仿宋_GB2312" w:eastAsia="仿宋_GB2312" w:cs="仿宋_GB2312"/>
          <w:i w:val="0"/>
          <w:iCs w:val="0"/>
          <w:caps w:val="0"/>
          <w:spacing w:val="0"/>
          <w:sz w:val="32"/>
          <w:szCs w:val="32"/>
          <w:lang w:val="en-US" w:eastAsia="zh-CN"/>
        </w:rPr>
        <w:t>对中心城区排水管网及周边设施进行全面“体检”，对破损、老旧等问题排水设施进行更换维修，确保市中心城区排水安全畅通。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一是创新管网维护模式。</w:t>
      </w:r>
      <w:r>
        <w:rPr>
          <w:rFonts w:hint="eastAsia" w:ascii="仿宋_GB2312" w:hAnsi="仿宋_GB2312" w:eastAsia="仿宋_GB2312" w:cs="仿宋_GB2312"/>
          <w:i w:val="0"/>
          <w:iCs w:val="0"/>
          <w:caps w:val="0"/>
          <w:spacing w:val="0"/>
          <w:sz w:val="32"/>
          <w:szCs w:val="32"/>
          <w:lang w:val="en-US" w:eastAsia="zh-CN"/>
        </w:rPr>
        <w:t>集中对市人汽公司和金东门明渠格栅段清理浮渣和淤泥共计65次，清理南湖主下水等十多条城市主涵约5000米，采取机器人清淤作业方式，结合竖井、横井清淤疏通车机械作业，高效清理王家河截污干管和截流井10000米和62条市政道路两侧排水管网120000米，累计外运淤泥共计3500立方米，通过“人机结合”的作业模式，大幅度节约日常清淤成本，提高了工作效率，保障了市城区排水管网的安全畅通，展现了市政维护技术力量。</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二是加强泵站运维管理。</w:t>
      </w:r>
      <w:r>
        <w:rPr>
          <w:rFonts w:hint="eastAsia" w:ascii="仿宋_GB2312" w:hAnsi="仿宋_GB2312" w:eastAsia="仿宋_GB2312" w:cs="仿宋_GB2312"/>
          <w:i w:val="0"/>
          <w:iCs w:val="0"/>
          <w:caps w:val="0"/>
          <w:spacing w:val="0"/>
          <w:sz w:val="32"/>
          <w:szCs w:val="32"/>
          <w:lang w:val="en-US" w:eastAsia="zh-CN"/>
        </w:rPr>
        <w:t>严格落实泵站日常运行管理工作要求，定期对中心城区各泵站进行清淤，累计外运淤泥约650立方米、运转泵站清理垃圾约200立方米；严格按照安全规范要求更换泵站消防设施，对有限空间作业操作规范进行技术交底。完成泵站设备设施养护维修、升级改造和高压线路安全检测，并对配套管道系统进行维护管养，共完成各泵站运行设备检查检修共86余次，确保泵站安全正常抽排。</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三是积极开展专项整治。</w:t>
      </w:r>
      <w:r>
        <w:rPr>
          <w:rFonts w:hint="eastAsia" w:ascii="仿宋_GB2312" w:hAnsi="仿宋_GB2312" w:eastAsia="仿宋_GB2312" w:cs="仿宋_GB2312"/>
          <w:i w:val="0"/>
          <w:iCs w:val="0"/>
          <w:caps w:val="0"/>
          <w:spacing w:val="0"/>
          <w:sz w:val="32"/>
          <w:szCs w:val="32"/>
          <w:lang w:val="en-US" w:eastAsia="zh-CN"/>
        </w:rPr>
        <w:t>完成青年堤主涵等4条城市排水主涵清淤整治工程，通过“机器人+人工”的工作模式，共清理青年堤主涵、市十中主涵、下王组主涵、金东门主涵淤泥8000立方米。开展中心城区17条道路积水安全隐患专项整治，采取“一点一策”整改措施，累计埋设DN300、DN600、DN800各型号波纹管3000余米，设置雨水窗、检查井350余套。</w:t>
      </w:r>
    </w:p>
    <w:p w14:paraId="437D54CB">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3、标准化开展设备维护管理。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一是保障设备安全运行。</w:t>
      </w:r>
      <w:r>
        <w:rPr>
          <w:rFonts w:hint="eastAsia" w:ascii="仿宋_GB2312" w:hAnsi="仿宋_GB2312" w:eastAsia="仿宋_GB2312" w:cs="仿宋_GB2312"/>
          <w:i w:val="0"/>
          <w:iCs w:val="0"/>
          <w:caps w:val="0"/>
          <w:spacing w:val="0"/>
          <w:sz w:val="32"/>
          <w:szCs w:val="32"/>
          <w:lang w:val="en-US" w:eastAsia="zh-CN"/>
        </w:rPr>
        <w:t>定期对40余台套大型机械设备和39台套小型机具维修、保养累计</w:t>
      </w:r>
      <w:r>
        <w:rPr>
          <w:rFonts w:hint="eastAsia" w:ascii="仿宋_GB2312" w:hAnsi="仿宋_GB2312" w:eastAsia="仿宋_GB2312" w:cs="仿宋_GB2312"/>
          <w:i w:val="0"/>
          <w:iCs w:val="0"/>
          <w:caps w:val="0"/>
          <w:spacing w:val="0"/>
          <w:sz w:val="32"/>
          <w:szCs w:val="32"/>
          <w:lang w:val="en" w:eastAsia="zh-CN"/>
        </w:rPr>
        <w:t>4</w:t>
      </w:r>
      <w:r>
        <w:rPr>
          <w:rFonts w:hint="eastAsia" w:ascii="仿宋_GB2312" w:hAnsi="仿宋_GB2312" w:eastAsia="仿宋_GB2312" w:cs="仿宋_GB2312"/>
          <w:i w:val="0"/>
          <w:iCs w:val="0"/>
          <w:caps w:val="0"/>
          <w:spacing w:val="0"/>
          <w:sz w:val="32"/>
          <w:szCs w:val="32"/>
          <w:lang w:val="en-US" w:eastAsia="zh-CN"/>
        </w:rPr>
        <w:t>00余次；完成17台作业车辆年检，保障了生产作业需求。</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二是积极投入应急抢险。</w:t>
      </w:r>
      <w:r>
        <w:rPr>
          <w:rFonts w:hint="eastAsia" w:ascii="仿宋_GB2312" w:hAnsi="仿宋_GB2312" w:eastAsia="仿宋_GB2312" w:cs="仿宋_GB2312"/>
          <w:i w:val="0"/>
          <w:iCs w:val="0"/>
          <w:caps w:val="0"/>
          <w:spacing w:val="0"/>
          <w:sz w:val="32"/>
          <w:szCs w:val="32"/>
          <w:lang w:val="en-US" w:eastAsia="zh-CN"/>
        </w:rPr>
        <w:t>调派铲雪车、移动泵车、疏通车等中大型特种作业车辆设备31台（套）参与市城区抗冰除雪、防洪排涝、应急抢修等突发性工作70余次，保障了市城区道路桥梁等市政设施安全运行。</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三是提升操作队伍素质。</w:t>
      </w:r>
      <w:r>
        <w:rPr>
          <w:rFonts w:hint="eastAsia" w:ascii="仿宋_GB2312" w:hAnsi="仿宋_GB2312" w:eastAsia="仿宋_GB2312" w:cs="仿宋_GB2312"/>
          <w:i w:val="0"/>
          <w:iCs w:val="0"/>
          <w:caps w:val="0"/>
          <w:spacing w:val="0"/>
          <w:sz w:val="32"/>
          <w:szCs w:val="32"/>
          <w:lang w:val="en-US" w:eastAsia="zh-CN"/>
        </w:rPr>
        <w:t>开展机械设备操作理论学习和实操演练培训3次，并组织10名机械操作手参加操作流程理论考试，通过“培训+考试”的学习模式，切实提升机械操作人员的专业性、全面性。</w:t>
      </w:r>
    </w:p>
    <w:p w14:paraId="4FA898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4、规范化筑牢安全生产底线。</w:t>
      </w:r>
      <w:r>
        <w:rPr>
          <w:rFonts w:hint="eastAsia" w:ascii="仿宋_GB2312" w:hAnsi="仿宋_GB2312" w:eastAsia="仿宋_GB2312" w:cs="仿宋_GB2312"/>
          <w:i w:val="0"/>
          <w:iCs w:val="0"/>
          <w:caps w:val="0"/>
          <w:spacing w:val="0"/>
          <w:kern w:val="2"/>
          <w:sz w:val="32"/>
          <w:szCs w:val="32"/>
          <w:lang w:val="en-US" w:eastAsia="zh-CN" w:bidi="ar-SA"/>
        </w:rPr>
        <w:t>中心不断压实安全生产管理责任，始终把安全管理工作放在重要位置，坚持“管业务必须管安全、管行业必须管安全、管生产经营必须管安全”的原则，把安全责任落实到岗位、落实到人头。</w:t>
      </w:r>
      <w:r>
        <w:rPr>
          <w:rFonts w:hint="eastAsia" w:ascii="仿宋_GB2312" w:hAnsi="仿宋_GB2312" w:eastAsia="仿宋_GB2312" w:cs="仿宋_GB2312"/>
          <w:b w:val="0"/>
          <w:bCs w:val="0"/>
          <w:i w:val="0"/>
          <w:iCs w:val="0"/>
          <w:caps w:val="0"/>
          <w:spacing w:val="0"/>
          <w:kern w:val="2"/>
          <w:sz w:val="32"/>
          <w:szCs w:val="32"/>
          <w:lang w:val="en-US" w:eastAsia="zh-CN" w:bidi="ar-SA"/>
        </w:rPr>
        <w:t>一是完善安全生产制度。</w:t>
      </w:r>
      <w:r>
        <w:rPr>
          <w:rFonts w:hint="eastAsia" w:ascii="仿宋_GB2312" w:hAnsi="仿宋_GB2312" w:eastAsia="仿宋_GB2312" w:cs="仿宋_GB2312"/>
          <w:i w:val="0"/>
          <w:iCs w:val="0"/>
          <w:caps w:val="0"/>
          <w:spacing w:val="0"/>
          <w:kern w:val="2"/>
          <w:sz w:val="32"/>
          <w:szCs w:val="32"/>
          <w:lang w:val="en-US" w:eastAsia="zh-CN" w:bidi="ar-SA"/>
        </w:rPr>
        <w:t>为进一步规范日常安全生产，中心组织召开了电动车安全管理、安全生产固本攻坚三年行动及6月安全生产月工作部署会、消防知识讲座、消防设施演练培训，制定印发《隧道突发事件应急预案》《桥梁重大事故应急预案》《有限空间作业应急预案》《电气焊作业票制度》《安全生产应急预案》《抗冰雪灾害应急预案》《防汛排涝应急预案》等7项安全生产、应急处置制度，切实筑牢了安全生产防线。</w:t>
      </w:r>
      <w:r>
        <w:rPr>
          <w:rFonts w:hint="eastAsia" w:ascii="仿宋_GB2312" w:hAnsi="仿宋_GB2312" w:eastAsia="仿宋_GB2312" w:cs="仿宋_GB2312"/>
          <w:b w:val="0"/>
          <w:bCs w:val="0"/>
          <w:i w:val="0"/>
          <w:iCs w:val="0"/>
          <w:caps w:val="0"/>
          <w:spacing w:val="0"/>
          <w:kern w:val="2"/>
          <w:sz w:val="32"/>
          <w:szCs w:val="32"/>
          <w:lang w:val="en-US" w:eastAsia="zh-CN" w:bidi="ar-SA"/>
        </w:rPr>
        <w:t>二是加强设施隐患排查。</w:t>
      </w:r>
      <w:r>
        <w:rPr>
          <w:rFonts w:hint="eastAsia" w:ascii="仿宋_GB2312" w:hAnsi="仿宋_GB2312" w:eastAsia="仿宋_GB2312" w:cs="仿宋_GB2312"/>
          <w:i w:val="0"/>
          <w:iCs w:val="0"/>
          <w:caps w:val="0"/>
          <w:spacing w:val="0"/>
          <w:kern w:val="2"/>
          <w:sz w:val="32"/>
          <w:szCs w:val="32"/>
          <w:lang w:val="en-US" w:eastAsia="zh-CN" w:bidi="ar-SA"/>
        </w:rPr>
        <w:t>重点开展检查井、雨水窗、桥梁、隧道、主涵、泵站等设施的安全隐患排查，严格落实“一单四制”。中心共组织开展6次安全生产大检查，发现安全隐患问题21个，对发现问题制定整改措施，责任到人、限期整改，确保各类安全隐患消除在萌芽状态。</w:t>
      </w:r>
    </w:p>
    <w:p w14:paraId="79F0E11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5、制度化实施督查考评。</w:t>
      </w:r>
      <w:r>
        <w:rPr>
          <w:rFonts w:hint="eastAsia" w:ascii="仿宋_GB2312" w:hAnsi="仿宋_GB2312" w:eastAsia="仿宋_GB2312" w:cs="仿宋_GB2312"/>
          <w:i w:val="0"/>
          <w:iCs w:val="0"/>
          <w:caps w:val="0"/>
          <w:spacing w:val="0"/>
          <w:kern w:val="2"/>
          <w:sz w:val="32"/>
          <w:szCs w:val="32"/>
          <w:lang w:val="en-US" w:eastAsia="zh-CN" w:bidi="ar-SA"/>
        </w:rPr>
        <w:t>坚持“内强管理、外塑形象”的工作理念，重视细节管理，落实责任管理，加大日常巡、稽查工作力度，细化各部门责任目标。</w:t>
      </w:r>
      <w:r>
        <w:rPr>
          <w:rFonts w:hint="eastAsia" w:ascii="仿宋_GB2312" w:hAnsi="仿宋_GB2312" w:eastAsia="仿宋_GB2312" w:cs="仿宋_GB2312"/>
          <w:b w:val="0"/>
          <w:bCs w:val="0"/>
          <w:i w:val="0"/>
          <w:iCs w:val="0"/>
          <w:caps w:val="0"/>
          <w:spacing w:val="0"/>
          <w:kern w:val="2"/>
          <w:sz w:val="32"/>
          <w:szCs w:val="32"/>
          <w:lang w:val="en-US" w:eastAsia="zh-CN" w:bidi="ar-SA"/>
        </w:rPr>
        <w:t>一是加强日常巡查督查。</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日常</w:t>
      </w:r>
      <w:r>
        <w:rPr>
          <w:rFonts w:hint="eastAsia" w:ascii="仿宋_GB2312" w:hAnsi="仿宋_GB2312" w:eastAsia="仿宋_GB2312" w:cs="仿宋_GB2312"/>
          <w:color w:val="000000" w:themeColor="text1"/>
          <w:sz w:val="32"/>
          <w:szCs w:val="32"/>
          <w:highlight w:val="none"/>
          <w14:textFill>
            <w14:solidFill>
              <w14:schemeClr w14:val="tx1"/>
            </w14:solidFill>
          </w14:textFill>
        </w:rPr>
        <w:t>巡稽查工作力度，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先后查处内</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部施工管理问题</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配合市城管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局审批科对破坏市政设施且恢复不到位的责任单位下发《破道修复整改通知》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对城区破占道施工进行现场督查，</w:t>
      </w:r>
      <w:r>
        <w:rPr>
          <w:rFonts w:hint="eastAsia" w:ascii="仿宋_GB2312" w:hAnsi="仿宋_GB2312" w:eastAsia="仿宋_GB2312" w:cs="仿宋_GB2312"/>
          <w:sz w:val="32"/>
          <w:szCs w:val="32"/>
          <w:lang w:eastAsia="zh-CN"/>
        </w:rPr>
        <w:t>进一步规范破道施工</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i w:val="0"/>
          <w:iCs w:val="0"/>
          <w:caps w:val="0"/>
          <w:spacing w:val="0"/>
          <w:kern w:val="2"/>
          <w:sz w:val="32"/>
          <w:szCs w:val="32"/>
          <w:lang w:val="en-US" w:eastAsia="zh-CN" w:bidi="ar-SA"/>
        </w:rPr>
        <w:t>二是高效收处信息任务。</w:t>
      </w:r>
      <w:r>
        <w:rPr>
          <w:rFonts w:hint="eastAsia" w:ascii="仿宋_GB2312" w:hAnsi="仿宋_GB2312" w:eastAsia="仿宋_GB2312" w:cs="仿宋_GB2312"/>
          <w:i w:val="0"/>
          <w:iCs w:val="0"/>
          <w:caps w:val="0"/>
          <w:spacing w:val="0"/>
          <w:kern w:val="2"/>
          <w:sz w:val="32"/>
          <w:szCs w:val="32"/>
          <w:lang w:val="en-US" w:eastAsia="zh-CN" w:bidi="ar-SA"/>
        </w:rPr>
        <w:t>共接收平台信息任务总计14311条、声讯任务总计833条、局考评办任务总计340条，“精兵强市”任务77条，市长信箱任务8条，湘易办任务3条，以上信息接收做到无差错，并及时准确传达派发、处置、反馈，确保各项工作任务高标准完成。</w:t>
      </w:r>
      <w:r>
        <w:rPr>
          <w:rFonts w:hint="eastAsia" w:ascii="仿宋_GB2312" w:hAnsi="仿宋_GB2312" w:eastAsia="仿宋_GB2312" w:cs="仿宋_GB2312"/>
          <w:b w:val="0"/>
          <w:bCs w:val="0"/>
          <w:i w:val="0"/>
          <w:iCs w:val="0"/>
          <w:caps w:val="0"/>
          <w:spacing w:val="0"/>
          <w:kern w:val="2"/>
          <w:sz w:val="32"/>
          <w:szCs w:val="32"/>
          <w:lang w:val="en-US" w:eastAsia="zh-CN" w:bidi="ar-SA"/>
        </w:rPr>
        <w:t>三是部门联动考核执法。</w:t>
      </w:r>
      <w:r>
        <w:rPr>
          <w:rFonts w:hint="eastAsia" w:ascii="仿宋_GB2312" w:hAnsi="仿宋_GB2312" w:eastAsia="仿宋_GB2312" w:cs="仿宋_GB2312"/>
          <w:i w:val="0"/>
          <w:iCs w:val="0"/>
          <w:caps w:val="0"/>
          <w:spacing w:val="0"/>
          <w:kern w:val="2"/>
          <w:sz w:val="32"/>
          <w:szCs w:val="32"/>
          <w:lang w:val="en-US" w:eastAsia="zh-CN" w:bidi="ar-SA"/>
        </w:rPr>
        <w:t>配合市城管局行政审批科、市城管综合执法支队、市土石方调配运输（破占道）服务中心等单位对中心城区破道管理情况开展16次联合检查、督导。对求索路四化建13处项目破道施工恢复不规范问题进行现场确权，下发《破道整改通知书》15份，督促相关责任单位整改到位。</w:t>
      </w:r>
    </w:p>
    <w:p w14:paraId="748A7A37">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6、实战化提升应处保障能力。</w:t>
      </w:r>
      <w:r>
        <w:rPr>
          <w:rFonts w:hint="eastAsia" w:ascii="仿宋_GB2312" w:hAnsi="仿宋_GB2312" w:eastAsia="仿宋_GB2312" w:cs="仿宋_GB2312"/>
          <w:b w:val="0"/>
          <w:bCs w:val="0"/>
          <w:sz w:val="32"/>
          <w:szCs w:val="32"/>
          <w:lang w:val="en-US" w:eastAsia="zh-CN"/>
        </w:rPr>
        <w:t>一是防汛排涝。</w:t>
      </w:r>
      <w:r>
        <w:rPr>
          <w:rFonts w:hint="eastAsia" w:ascii="仿宋_GB2312" w:hAnsi="仿宋_GB2312" w:eastAsia="仿宋_GB2312" w:cs="仿宋_GB2312"/>
          <w:i w:val="0"/>
          <w:iCs w:val="0"/>
          <w:caps w:val="0"/>
          <w:spacing w:val="0"/>
          <w:kern w:val="2"/>
          <w:sz w:val="32"/>
          <w:szCs w:val="32"/>
          <w:lang w:val="en-US" w:eastAsia="zh-CN" w:bidi="ar-SA"/>
        </w:rPr>
        <w:t>中心制定印发《岳阳市市政维护管理中心防汛排涝应急预案》，中心共开展排涝排积27次，累计出动应急抢险人员910余人次、中大型移动抽水泵和其他运输车辆460余台次，通过安排专人在易积水重点地段值守，设置警示标志、疏导交通车辆，确保城区道路安全畅通。7月9日至7月27日，中心积极组织由30余人的救灾专班和3台中大型移动抽水泵车紧急驰援华容县团洲受灾点，救灾队伍严格按照“歇人不歇车＋三班倒”的工作模式开展抽排工作，累计抽排垸内积水200余万方。</w:t>
      </w:r>
      <w:r>
        <w:rPr>
          <w:rFonts w:hint="eastAsia" w:ascii="仿宋_GB2312" w:hAnsi="仿宋_GB2312" w:eastAsia="仿宋_GB2312" w:cs="仿宋_GB2312"/>
          <w:b w:val="0"/>
          <w:bCs w:val="0"/>
          <w:sz w:val="32"/>
          <w:szCs w:val="32"/>
          <w:lang w:val="en-US" w:eastAsia="zh-CN"/>
        </w:rPr>
        <w:t>二是抗冰除雪。</w:t>
      </w:r>
      <w:r>
        <w:rPr>
          <w:rFonts w:hint="eastAsia" w:ascii="仿宋_GB2312" w:hAnsi="仿宋_GB2312" w:eastAsia="仿宋_GB2312" w:cs="仿宋_GB2312"/>
          <w:i w:val="0"/>
          <w:iCs w:val="0"/>
          <w:caps w:val="0"/>
          <w:spacing w:val="0"/>
          <w:kern w:val="2"/>
          <w:sz w:val="32"/>
          <w:szCs w:val="32"/>
          <w:lang w:val="en-US" w:eastAsia="zh-CN" w:bidi="ar-SA"/>
        </w:rPr>
        <w:t>中心制定印发《岳阳市市政维护管理中心抗冰除雪应急预案》，累计开展抗冰除雪任务4次，出动6个突击队，抢险人员1390人次，调派铲雪车、物资运输车等车辆设备115台次，撒布融雪剂350余吨，机械除雪约260万平方米，人工清扫路面及人行天桥积雪7.8万平方米，铺设防滑毡子布6900平方米，架设“冰雪天气，注意安全”警示牌180余块。</w:t>
      </w:r>
      <w:r>
        <w:rPr>
          <w:rFonts w:hint="eastAsia" w:ascii="仿宋_GB2312" w:hAnsi="仿宋_GB2312" w:eastAsia="仿宋_GB2312" w:cs="仿宋_GB2312"/>
          <w:b w:val="0"/>
          <w:bCs w:val="0"/>
          <w:sz w:val="32"/>
          <w:szCs w:val="32"/>
          <w:lang w:val="en-US" w:eastAsia="zh-CN"/>
        </w:rPr>
        <w:t>三是应急抢修。</w:t>
      </w:r>
      <w:r>
        <w:rPr>
          <w:rFonts w:hint="eastAsia" w:ascii="仿宋_GB2312" w:hAnsi="仿宋_GB2312" w:eastAsia="仿宋_GB2312" w:cs="仿宋_GB2312"/>
          <w:i w:val="0"/>
          <w:iCs w:val="0"/>
          <w:caps w:val="0"/>
          <w:spacing w:val="0"/>
          <w:kern w:val="2"/>
          <w:sz w:val="32"/>
          <w:szCs w:val="32"/>
          <w:lang w:val="en-US" w:eastAsia="zh-CN" w:bidi="ar-SA"/>
        </w:rPr>
        <w:t>积极开展长山路泵站出水管、求索西路（融创）管道堵塞、南湖大道（海关、人行天桥段、美美宾馆段）管涵塌陷等应急抢修工作9次。配合市城管局、市住建局、市三峡公司开展白石岭片区雨污管网51处私接混接点排查工作，并督促责任单位整改到位，及时消除市城区排水管网等设施安全隐患，切实保障了市城区市政设施安全运行。</w:t>
      </w:r>
    </w:p>
    <w:p w14:paraId="6C4A9786">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7、持续化开展党建廉政教育。</w:t>
      </w:r>
      <w:r>
        <w:rPr>
          <w:rFonts w:hint="eastAsia" w:ascii="仿宋_GB2312" w:hAnsi="仿宋_GB2312" w:eastAsia="仿宋_GB2312" w:cs="仿宋_GB2312"/>
          <w:i w:val="0"/>
          <w:iCs w:val="0"/>
          <w:caps w:val="0"/>
          <w:spacing w:val="0"/>
          <w:kern w:val="2"/>
          <w:sz w:val="32"/>
          <w:szCs w:val="32"/>
          <w:lang w:val="en-US" w:eastAsia="zh-CN" w:bidi="ar-SA"/>
        </w:rPr>
        <w:t>中心党委紧紧围绕2024年党建工作目标，把学习贯彻党的二十大精神、“党建＋”建设为主线，统筹谋划、一体推进。</w:t>
      </w:r>
      <w:r>
        <w:rPr>
          <w:rFonts w:hint="eastAsia" w:ascii="仿宋_GB2312" w:hAnsi="仿宋_GB2312" w:eastAsia="仿宋_GB2312" w:cs="仿宋_GB2312"/>
          <w:b w:val="0"/>
          <w:bCs w:val="0"/>
          <w:i w:val="0"/>
          <w:iCs w:val="0"/>
          <w:caps w:val="0"/>
          <w:spacing w:val="0"/>
          <w:kern w:val="2"/>
          <w:sz w:val="32"/>
          <w:szCs w:val="32"/>
          <w:lang w:val="en-US" w:eastAsia="zh-CN" w:bidi="ar-SA"/>
        </w:rPr>
        <w:t>一是加强党建学习教育。</w:t>
      </w:r>
      <w:r>
        <w:rPr>
          <w:rFonts w:hint="eastAsia" w:ascii="仿宋_GB2312" w:hAnsi="仿宋_GB2312" w:eastAsia="仿宋_GB2312" w:cs="仿宋_GB2312"/>
          <w:i w:val="0"/>
          <w:iCs w:val="0"/>
          <w:caps w:val="0"/>
          <w:spacing w:val="0"/>
          <w:kern w:val="2"/>
          <w:sz w:val="32"/>
          <w:szCs w:val="32"/>
          <w:lang w:val="en-US" w:eastAsia="zh-CN" w:bidi="ar-SA"/>
        </w:rPr>
        <w:t>组织全体干部职工学习《中国共产党纪律处分条例》党纪学习教育，开展中心党委书记讲党课、党委副书记讲辅导课、中心党委集中学习研讨、党纪学习知识测试、党的二十届三中全会精神培训学习班等党建学习活动16次。通过参观党粤汉铁路工人运动历史陈列馆、向李东同志先进事迹学习等主题活动，增强了党员干部的党性观念和纪律意识。</w:t>
      </w:r>
      <w:r>
        <w:rPr>
          <w:rFonts w:hint="eastAsia" w:ascii="仿宋_GB2312" w:hAnsi="仿宋_GB2312" w:eastAsia="仿宋_GB2312" w:cs="仿宋_GB2312"/>
          <w:b w:val="0"/>
          <w:bCs w:val="0"/>
          <w:sz w:val="32"/>
          <w:szCs w:val="32"/>
          <w:lang w:val="en-US" w:eastAsia="zh-CN"/>
        </w:rPr>
        <w:t>二是深化标本兼治。</w:t>
      </w:r>
      <w:r>
        <w:rPr>
          <w:rFonts w:hint="eastAsia" w:ascii="仿宋_GB2312" w:hAnsi="仿宋_GB2312" w:eastAsia="仿宋_GB2312" w:cs="仿宋_GB2312"/>
          <w:i w:val="0"/>
          <w:iCs w:val="0"/>
          <w:caps w:val="0"/>
          <w:spacing w:val="0"/>
          <w:kern w:val="2"/>
          <w:sz w:val="32"/>
          <w:szCs w:val="32"/>
          <w:lang w:val="en-US" w:eastAsia="zh-CN" w:bidi="ar-SA"/>
        </w:rPr>
        <w:t>组织全体党员干部开展2024年度谈心谈话，积极响应市纪委监委组织的廉政教育活动，中心副科级以上干部、单位“一把手”配偶前往岳阳市反腐倡廉警示教育基地（岳阳监狱内）接受警示教育，组织单位全体党员干部观看反腐电影《扫黑》。通过日常提醒谈话、警示教育等方式融入日常，进一步筑牢思想防线。</w:t>
      </w:r>
    </w:p>
    <w:p w14:paraId="6A2F09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80" w:lineRule="exact"/>
        <w:ind w:right="11" w:rightChars="0" w:firstLine="667" w:firstLineChars="200"/>
        <w:jc w:val="both"/>
        <w:textAlignment w:val="baseline"/>
        <w:rPr>
          <w:rFonts w:hint="eastAsia" w:ascii="仿宋_GB2312" w:hAnsi="仿宋_GB2312" w:eastAsia="仿宋_GB2312" w:cs="仿宋_GB2312"/>
          <w:b/>
          <w:bCs/>
          <w:color w:val="auto"/>
          <w:spacing w:val="6"/>
          <w:kern w:val="0"/>
          <w:sz w:val="32"/>
          <w:szCs w:val="32"/>
          <w:lang w:val="en-US" w:eastAsia="zh-CN"/>
        </w:rPr>
      </w:pPr>
      <w:r>
        <w:rPr>
          <w:rFonts w:hint="eastAsia" w:ascii="仿宋_GB2312" w:hAnsi="仿宋_GB2312" w:eastAsia="仿宋_GB2312" w:cs="仿宋_GB2312"/>
          <w:b/>
          <w:bCs/>
          <w:color w:val="auto"/>
          <w:spacing w:val="6"/>
          <w:kern w:val="0"/>
          <w:sz w:val="32"/>
          <w:szCs w:val="32"/>
          <w:lang w:val="en-US" w:eastAsia="zh-CN"/>
        </w:rPr>
        <w:t>（三）资金支出绩效管理情况</w:t>
      </w:r>
    </w:p>
    <w:p w14:paraId="46DE8200">
      <w:pPr>
        <w:pStyle w:val="2"/>
        <w:keepNext w:val="0"/>
        <w:keepLines w:val="0"/>
        <w:pageBreakBefore w:val="0"/>
        <w:numPr>
          <w:ilvl w:val="0"/>
          <w:numId w:val="0"/>
        </w:numPr>
        <w:wordWrap/>
        <w:overflowPunct/>
        <w:topLinePunct w:val="0"/>
        <w:bidi w:val="0"/>
        <w:spacing w:line="58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highlight w:val="none"/>
        </w:rPr>
        <w:t>《中华人民共和国预算法》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岳阳市人民政府办公室关于印发&lt;岳阳市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及其他相关文件精神，中心成立了绩效评价及监督小组，定期开展相关工作。</w:t>
      </w:r>
    </w:p>
    <w:p w14:paraId="2E64B8C9">
      <w:pPr>
        <w:pStyle w:val="3"/>
        <w:keepNext w:val="0"/>
        <w:keepLines w:val="0"/>
        <w:pageBreakBefore w:val="0"/>
        <w:wordWrap/>
        <w:overflowPunct/>
        <w:topLinePunct w:val="0"/>
        <w:bidi w:val="0"/>
        <w:spacing w:line="580" w:lineRule="exact"/>
        <w:ind w:left="0"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14:paraId="28A5850D">
      <w:pPr>
        <w:pStyle w:val="2"/>
        <w:keepNext w:val="0"/>
        <w:keepLines w:val="0"/>
        <w:pageBreakBefore w:val="0"/>
        <w:wordWrap/>
        <w:overflowPunct/>
        <w:topLinePunct w:val="0"/>
        <w:bidi w:val="0"/>
        <w:spacing w:line="580" w:lineRule="exact"/>
        <w:ind w:firstLine="664" w:firstLineChars="200"/>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各科室根据中心年度工作计划分别制订所负责项目绩效目标，财务汇总审核后提交中心办公会研究，做到了费用支出预算有目标，确保资金支出效益。</w:t>
      </w:r>
    </w:p>
    <w:p w14:paraId="1EDB226F">
      <w:pPr>
        <w:pStyle w:val="2"/>
        <w:keepNext w:val="0"/>
        <w:keepLines w:val="0"/>
        <w:pageBreakBefore w:val="0"/>
        <w:wordWrap/>
        <w:overflowPunct/>
        <w:topLinePunct w:val="0"/>
        <w:bidi w:val="0"/>
        <w:spacing w:line="580" w:lineRule="exact"/>
        <w:ind w:firstLine="66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《岳阳市财政局关于开展2024年度市级预算支出绩效自评工作的通知》（岳财函〔2025〕48号）</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关于印发&lt;岳阳市市级预算部门绩效自评操作规程&gt;的通知》（岳财函〔2022〕209号）文件精神，</w:t>
      </w:r>
      <w:r>
        <w:rPr>
          <w:rFonts w:hint="eastAsia" w:ascii="仿宋_GB2312" w:hAnsi="仿宋_GB2312" w:eastAsia="仿宋_GB2312" w:cs="仿宋_GB2312"/>
          <w:sz w:val="32"/>
          <w:szCs w:val="32"/>
          <w:lang w:val="en-US" w:eastAsia="zh-CN"/>
        </w:rPr>
        <w:t>结合岳阳市2024年市本级财政预算批复和2024年度预算绩效目标，中心</w:t>
      </w:r>
      <w:r>
        <w:rPr>
          <w:rFonts w:hint="eastAsia" w:ascii="仿宋_GB2312" w:hAnsi="仿宋_GB2312" w:eastAsia="仿宋_GB2312" w:cs="仿宋_GB2312"/>
          <w:spacing w:val="6"/>
          <w:kern w:val="0"/>
          <w:sz w:val="32"/>
          <w:szCs w:val="32"/>
          <w:lang w:val="en-US" w:eastAsia="zh-CN"/>
        </w:rPr>
        <w:t>于2024年10月底，组织开展了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并制定整</w:t>
      </w:r>
      <w:r>
        <w:rPr>
          <w:rFonts w:hint="eastAsia" w:ascii="仿宋_GB2312" w:hAnsi="仿宋_GB2312" w:eastAsia="仿宋_GB2312" w:cs="仿宋_GB2312"/>
          <w:color w:val="000000"/>
          <w:sz w:val="32"/>
          <w:szCs w:val="32"/>
        </w:rPr>
        <w:t>改措施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2025年5月上旬开始组织对上年经费支出进行绩效自评工作，总结分析资金支出绩效情况，真正做到了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14:paraId="72B46821">
      <w:pPr>
        <w:keepNext w:val="0"/>
        <w:keepLines w:val="0"/>
        <w:pageBreakBefore w:val="0"/>
        <w:kinsoku/>
        <w:wordWrap/>
        <w:overflowPunct/>
        <w:topLinePunct w:val="0"/>
        <w:autoSpaceDE/>
        <w:autoSpaceDN/>
        <w:bidi w:val="0"/>
        <w:adjustRightInd/>
        <w:snapToGrid/>
        <w:spacing w:line="580" w:lineRule="exact"/>
        <w:ind w:firstLine="643" w:firstLineChars="200"/>
        <w:jc w:val="left"/>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14:paraId="1CA482AE">
      <w:pPr>
        <w:keepNext w:val="0"/>
        <w:keepLines w:val="0"/>
        <w:pageBreakBefore w:val="0"/>
        <w:wordWrap/>
        <w:overflowPunct/>
        <w:topLinePunct w:val="0"/>
        <w:bidi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根据岳阳市财政局《关于进一步规范专项资金使用流程的通知》（岳财发〔2024〕8号）文件精神，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实际情况</w:t>
      </w:r>
      <w:r>
        <w:rPr>
          <w:rFonts w:hint="eastAsia" w:ascii="仿宋_GB2312" w:hAnsi="仿宋_GB2312" w:eastAsia="仿宋_GB2312" w:cs="仿宋_GB2312"/>
          <w:sz w:val="32"/>
          <w:szCs w:val="32"/>
          <w:lang w:eastAsia="zh-CN"/>
        </w:rPr>
        <w:t>修订了</w:t>
      </w:r>
      <w:r>
        <w:rPr>
          <w:rFonts w:hint="eastAsia" w:ascii="仿宋_GB2312" w:hAnsi="仿宋_GB2312" w:eastAsia="仿宋_GB2312" w:cs="仿宋_GB2312"/>
          <w:sz w:val="32"/>
          <w:szCs w:val="32"/>
        </w:rPr>
        <w:t>《专项资金管理办法》、《项目实施管理办法》、《项目实施细则》、《岗位责任制度》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《市政维护</w:t>
      </w:r>
      <w:r>
        <w:rPr>
          <w:rFonts w:hint="eastAsia" w:ascii="仿宋_GB2312" w:hAnsi="仿宋_GB2312" w:eastAsia="仿宋_GB2312" w:cs="仿宋_GB2312"/>
          <w:sz w:val="32"/>
          <w:szCs w:val="32"/>
          <w:lang w:val="en-US" w:eastAsia="zh-CN"/>
        </w:rPr>
        <w:t>管理中心</w:t>
      </w:r>
      <w:r>
        <w:rPr>
          <w:rFonts w:hint="eastAsia" w:ascii="仿宋_GB2312" w:hAnsi="仿宋_GB2312" w:eastAsia="仿宋_GB2312" w:cs="仿宋_GB2312"/>
          <w:sz w:val="32"/>
          <w:szCs w:val="32"/>
        </w:rPr>
        <w:t>维护质量管理办法》、《市政维护</w:t>
      </w:r>
      <w:r>
        <w:rPr>
          <w:rFonts w:hint="eastAsia" w:ascii="仿宋_GB2312" w:hAnsi="仿宋_GB2312" w:eastAsia="仿宋_GB2312" w:cs="仿宋_GB2312"/>
          <w:sz w:val="32"/>
          <w:szCs w:val="32"/>
          <w:lang w:val="en-US" w:eastAsia="zh-CN"/>
        </w:rPr>
        <w:t>管理中心</w:t>
      </w:r>
      <w:r>
        <w:rPr>
          <w:rFonts w:hint="eastAsia" w:ascii="仿宋_GB2312" w:hAnsi="仿宋_GB2312" w:eastAsia="仿宋_GB2312" w:cs="仿宋_GB2312"/>
          <w:sz w:val="32"/>
          <w:szCs w:val="32"/>
        </w:rPr>
        <w:t>成本控制办法》</w:t>
      </w:r>
      <w:r>
        <w:rPr>
          <w:rFonts w:hint="eastAsia" w:ascii="仿宋_GB2312" w:hAnsi="仿宋_GB2312" w:eastAsia="仿宋_GB2312" w:cs="仿宋_GB2312"/>
          <w:sz w:val="32"/>
          <w:szCs w:val="32"/>
          <w:lang w:val="en-US" w:eastAsia="zh-CN"/>
        </w:rPr>
        <w:t>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进一步优化了单位内部控制管理和财务管理制度，并严格遵照执行。</w:t>
      </w:r>
      <w:r>
        <w:rPr>
          <w:rFonts w:hint="eastAsia" w:ascii="仿宋_GB2312" w:hAnsi="仿宋_GB2312" w:eastAsia="仿宋_GB2312" w:cs="仿宋_GB2312"/>
          <w:bCs/>
          <w:sz w:val="32"/>
          <w:szCs w:val="32"/>
          <w:lang w:val="en-US" w:eastAsia="zh-CN"/>
        </w:rPr>
        <w:t>专项资金按经依法批准的预算执行，按照专款专用的原则，进行日常财务管理和会计核算，配合市财政、监察和审计等部门对项目专项资金的使用和管理情况进行监督检查，并开展绩效评价工作。</w:t>
      </w:r>
      <w:r>
        <w:rPr>
          <w:rFonts w:hint="eastAsia" w:ascii="仿宋_GB2312" w:hAnsi="仿宋_GB2312" w:eastAsia="仿宋_GB2312" w:cs="仿宋_GB2312"/>
          <w:sz w:val="32"/>
          <w:szCs w:val="32"/>
        </w:rPr>
        <w:t>做到对专项资金预算编制有目标、预算执行有监控、预算完成有评价、评价结果有反馈、反馈结果有应用。</w:t>
      </w:r>
    </w:p>
    <w:p w14:paraId="5A18FDAB">
      <w:pPr>
        <w:pStyle w:val="2"/>
        <w:keepNext w:val="0"/>
        <w:keepLines w:val="0"/>
        <w:pageBreakBefore w:val="0"/>
        <w:wordWrap/>
        <w:overflowPunct/>
        <w:topLinePunct w:val="0"/>
        <w:bidi w:val="0"/>
        <w:spacing w:line="580" w:lineRule="exact"/>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14:paraId="0BECA740">
      <w:pPr>
        <w:pStyle w:val="3"/>
        <w:keepNext w:val="0"/>
        <w:keepLines w:val="0"/>
        <w:pageBreakBefore w:val="0"/>
        <w:wordWrap/>
        <w:overflowPunct/>
        <w:topLinePunct w:val="0"/>
        <w:bidi w:val="0"/>
        <w:spacing w:line="58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固定资产管理坚持厉行节约、物尽其用的原则。日常管理采取统一建帐、统筹调配，对每件固定资产使用明确保管责任，定期开展资产清查和盘点工作，闲置资产由办公室统一调整，合理流动，提高资产资源利用效率，以最精简的资产保障单位履职和事业发展的需要。根据中心工作特点，适时修订了实物管理制度，加强实物管理。固定资产配置和处置，均按规定程序办理，并严格按固定资产管理办法进行核算及管理。</w:t>
      </w:r>
    </w:p>
    <w:p w14:paraId="61D10CB3">
      <w:pPr>
        <w:keepNext w:val="0"/>
        <w:keepLines w:val="0"/>
        <w:pageBreakBefore w:val="0"/>
        <w:wordWrap/>
        <w:overflowPunct/>
        <w:topLinePunct w:val="0"/>
        <w:bidi w:val="0"/>
        <w:spacing w:line="58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14:paraId="0E36D6D6">
      <w:pPr>
        <w:pStyle w:val="2"/>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2024年，我单位政府采购项目均严格按照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等文件规定的标准和程序执行，全年累计政府采购交易额为3508.78万元。</w:t>
      </w:r>
    </w:p>
    <w:p w14:paraId="4EEFCB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5、单位履职运行成本和管理效率</w:t>
      </w:r>
    </w:p>
    <w:p w14:paraId="0DBC9663">
      <w:pPr>
        <w:pStyle w:val="2"/>
        <w:keepNext w:val="0"/>
        <w:keepLines w:val="0"/>
        <w:pageBreakBefore w:val="0"/>
        <w:numPr>
          <w:ilvl w:val="0"/>
          <w:numId w:val="0"/>
        </w:numPr>
        <w:wordWrap/>
        <w:overflowPunct/>
        <w:topLinePunct w:val="0"/>
        <w:bidi w:val="0"/>
        <w:spacing w:line="580" w:lineRule="exact"/>
        <w:ind w:firstLine="640" w:firstLineChars="200"/>
        <w:jc w:val="left"/>
        <w:rPr>
          <w:rFonts w:hint="eastAsia"/>
          <w:sz w:val="32"/>
          <w:szCs w:val="32"/>
          <w:lang w:val="en-US" w:eastAsia="zh-CN"/>
        </w:rPr>
      </w:pPr>
      <w:r>
        <w:rPr>
          <w:rFonts w:hint="eastAsia" w:ascii="仿宋_GB2312" w:hAnsi="仿宋_GB2312" w:eastAsia="仿宋_GB2312" w:cs="仿宋_GB2312"/>
          <w:sz w:val="32"/>
          <w:szCs w:val="32"/>
          <w:lang w:val="en-US" w:eastAsia="zh-CN"/>
        </w:rPr>
        <w:t>2024年，中心全年预算金额为5944.93万元（其中一般公共预算金额为4540.46万元、</w:t>
      </w:r>
      <w:r>
        <w:rPr>
          <w:rFonts w:hint="eastAsia" w:ascii="仿宋_GB2312" w:hAnsi="仿宋_GB2312" w:eastAsia="仿宋_GB2312" w:cs="仿宋_GB2312"/>
          <w:color w:val="auto"/>
          <w:sz w:val="32"/>
          <w:szCs w:val="32"/>
        </w:rPr>
        <w:t>政府性基金预算</w:t>
      </w:r>
      <w:r>
        <w:rPr>
          <w:rFonts w:hint="eastAsia" w:ascii="仿宋_GB2312" w:hAnsi="仿宋_GB2312" w:eastAsia="仿宋_GB2312" w:cs="仿宋_GB2312"/>
          <w:color w:val="auto"/>
          <w:sz w:val="32"/>
          <w:szCs w:val="32"/>
          <w:lang w:val="en-US" w:eastAsia="zh-CN"/>
        </w:rPr>
        <w:t>304.15万元、</w:t>
      </w:r>
      <w:r>
        <w:rPr>
          <w:rFonts w:hint="eastAsia" w:ascii="仿宋_GB2312" w:hAnsi="仿宋_GB2312" w:eastAsia="仿宋_GB2312" w:cs="仿宋_GB2312"/>
          <w:sz w:val="32"/>
          <w:szCs w:val="32"/>
          <w:lang w:val="en-US" w:eastAsia="zh-CN"/>
        </w:rPr>
        <w:t>其他资金预算金额为1100.32万元），实际支出金额为5923.77万元，其中基本支出748.89万元（含其他资金支出63.20万元），项目支出5014.14万元（含其他资金安排的项目支出 866.53万元和政府基金预算支出304.15万元），经营支出160.74万元，年度预算执行率为99.64%，单位运行成本控制在年度预算金额内，资金周转利用效率高。</w:t>
      </w:r>
    </w:p>
    <w:p w14:paraId="117FCF03">
      <w:pPr>
        <w:pStyle w:val="2"/>
        <w:keepNext w:val="0"/>
        <w:keepLines w:val="0"/>
        <w:pageBreakBefore w:val="0"/>
        <w:numPr>
          <w:ilvl w:val="0"/>
          <w:numId w:val="0"/>
        </w:numPr>
        <w:wordWrap/>
        <w:overflowPunct/>
        <w:topLinePunct w:val="0"/>
        <w:bidi w:val="0"/>
        <w:spacing w:line="58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lang w:val="en-US" w:eastAsia="zh-CN"/>
        </w:rPr>
        <w:t>（四）履职效能、社会效应、可持续发展能力和服务对象满意度等方面情况</w:t>
      </w:r>
    </w:p>
    <w:p w14:paraId="737EC3DA">
      <w:pPr>
        <w:keepNext w:val="0"/>
        <w:keepLines w:val="0"/>
        <w:pageBreakBefore w:val="0"/>
        <w:widowControl w:val="0"/>
        <w:kinsoku/>
        <w:wordWrap/>
        <w:overflowPunct/>
        <w:topLinePunct w:val="0"/>
        <w:autoSpaceDE/>
        <w:autoSpaceDN/>
        <w:bidi w:val="0"/>
        <w:adjustRightInd/>
        <w:snapToGrid/>
        <w:spacing w:after="0" w:line="580" w:lineRule="exact"/>
        <w:ind w:firstLine="800" w:firstLineChars="250"/>
        <w:jc w:val="both"/>
        <w:textAlignment w:val="auto"/>
        <w:rPr>
          <w:rFonts w:hint="eastAsia" w:ascii="CESI仿宋-GB2312" w:hAnsi="CESI仿宋-GB2312" w:eastAsia="CESI仿宋-GB2312" w:cs="CESI仿宋-GB2312"/>
          <w:color w:val="auto"/>
          <w:sz w:val="32"/>
          <w:szCs w:val="32"/>
          <w:highlight w:val="none"/>
          <w:lang w:eastAsia="zh-CN"/>
        </w:rPr>
      </w:pPr>
      <w:r>
        <w:rPr>
          <w:rFonts w:hint="eastAsia" w:ascii="仿宋_GB2312" w:hAnsi="仿宋_GB2312" w:eastAsia="仿宋_GB2312" w:cs="仿宋_GB2312"/>
          <w:b w:val="0"/>
          <w:bCs w:val="0"/>
          <w:sz w:val="32"/>
          <w:szCs w:val="32"/>
          <w:lang w:val="en-US" w:eastAsia="zh-CN"/>
        </w:rPr>
        <w:t>城市道路、桥梁、</w:t>
      </w:r>
      <w:r>
        <w:rPr>
          <w:rFonts w:hint="eastAsia" w:ascii="仿宋_GB2312" w:hAnsi="仿宋_GB2312" w:eastAsia="仿宋_GB2312" w:cs="仿宋_GB2312"/>
          <w:b w:val="0"/>
          <w:bCs w:val="0"/>
          <w:i w:val="0"/>
          <w:iCs w:val="0"/>
          <w:caps w:val="0"/>
          <w:spacing w:val="0"/>
          <w:kern w:val="2"/>
          <w:sz w:val="32"/>
          <w:szCs w:val="32"/>
          <w:lang w:val="en-US" w:eastAsia="zh-CN" w:bidi="ar-SA"/>
        </w:rPr>
        <w:t>隧道</w:t>
      </w:r>
      <w:r>
        <w:rPr>
          <w:rFonts w:hint="eastAsia" w:ascii="仿宋_GB2312" w:hAnsi="仿宋_GB2312" w:eastAsia="仿宋_GB2312" w:cs="仿宋_GB2312"/>
          <w:b w:val="0"/>
          <w:bCs w:val="0"/>
          <w:sz w:val="32"/>
          <w:szCs w:val="32"/>
          <w:lang w:val="en-US" w:eastAsia="zh-CN"/>
        </w:rPr>
        <w:t>和人行道</w:t>
      </w:r>
      <w:r>
        <w:rPr>
          <w:rFonts w:hint="eastAsia" w:ascii="仿宋_GB2312" w:hAnsi="仿宋_GB2312" w:eastAsia="仿宋_GB2312" w:cs="仿宋_GB2312"/>
          <w:b w:val="0"/>
          <w:bCs w:val="0"/>
          <w:i w:val="0"/>
          <w:iCs w:val="0"/>
          <w:caps w:val="0"/>
          <w:spacing w:val="0"/>
          <w:kern w:val="2"/>
          <w:sz w:val="32"/>
          <w:szCs w:val="32"/>
          <w:lang w:val="en-US" w:eastAsia="zh-CN" w:bidi="ar-SA"/>
        </w:rPr>
        <w:t>等市政</w:t>
      </w:r>
      <w:r>
        <w:rPr>
          <w:rFonts w:hint="eastAsia" w:ascii="仿宋_GB2312" w:hAnsi="仿宋_GB2312" w:eastAsia="仿宋_GB2312" w:cs="仿宋_GB2312"/>
          <w:b w:val="0"/>
          <w:bCs w:val="0"/>
          <w:sz w:val="32"/>
          <w:szCs w:val="32"/>
          <w:lang w:val="en-US" w:eastAsia="zh-CN"/>
        </w:rPr>
        <w:t>设施的精细化维护，保障了市政设施的完好率，延长了市政设施的使用寿命，减少了次生维护成本。对</w:t>
      </w:r>
      <w:r>
        <w:rPr>
          <w:rFonts w:hint="eastAsia" w:ascii="仿宋_GB2312" w:hAnsi="仿宋_GB2312" w:eastAsia="仿宋_GB2312" w:cs="仿宋_GB2312"/>
          <w:i w:val="0"/>
          <w:iCs w:val="0"/>
          <w:caps w:val="0"/>
          <w:spacing w:val="0"/>
          <w:sz w:val="32"/>
          <w:szCs w:val="32"/>
          <w:lang w:val="en-US" w:eastAsia="zh-CN"/>
        </w:rPr>
        <w:t>中心城区排水管网及周边设施的全面“体检”和清淤，破损、老旧等问题排水设施更换维修，确保了市中心城区排水安全畅通，提升了城市防</w:t>
      </w:r>
      <w:r>
        <w:rPr>
          <w:rFonts w:hint="eastAsia" w:ascii="仿宋_GB2312" w:hAnsi="仿宋_GB2312" w:eastAsia="仿宋_GB2312" w:cs="仿宋_GB2312"/>
          <w:b w:val="0"/>
          <w:bCs w:val="0"/>
          <w:sz w:val="32"/>
          <w:szCs w:val="32"/>
          <w:lang w:val="en-US" w:eastAsia="zh-CN"/>
        </w:rPr>
        <w:t>汛排</w:t>
      </w:r>
      <w:r>
        <w:rPr>
          <w:rFonts w:hint="eastAsia" w:ascii="仿宋_GB2312" w:hAnsi="仿宋_GB2312" w:eastAsia="仿宋_GB2312" w:cs="仿宋_GB2312"/>
          <w:i w:val="0"/>
          <w:iCs w:val="0"/>
          <w:caps w:val="0"/>
          <w:spacing w:val="0"/>
          <w:sz w:val="32"/>
          <w:szCs w:val="32"/>
          <w:lang w:val="en-US" w:eastAsia="zh-CN"/>
        </w:rPr>
        <w:t>涝应对能力。各泵站的正常运行，使中心城区雨水得到及时抽排，生活污水顺利输送至污水处理厂，为“守护一江碧水”贡献了市政力量。市政机械设备的</w:t>
      </w:r>
      <w:r>
        <w:rPr>
          <w:rFonts w:hint="eastAsia" w:ascii="仿宋_GB2312" w:hAnsi="仿宋_GB2312" w:eastAsia="仿宋_GB2312" w:cs="仿宋_GB2312"/>
          <w:b w:val="0"/>
          <w:bCs w:val="0"/>
          <w:sz w:val="32"/>
          <w:szCs w:val="32"/>
          <w:lang w:val="en-US" w:eastAsia="zh-CN"/>
        </w:rPr>
        <w:t>标准化维护保养，设备处于良好的使用状态，</w:t>
      </w:r>
      <w:r>
        <w:rPr>
          <w:rFonts w:hint="eastAsia" w:ascii="仿宋_GB2312" w:hAnsi="仿宋_GB2312" w:eastAsia="仿宋_GB2312" w:cs="仿宋_GB2312"/>
          <w:i w:val="0"/>
          <w:iCs w:val="0"/>
          <w:caps w:val="0"/>
          <w:spacing w:val="0"/>
          <w:sz w:val="32"/>
          <w:szCs w:val="32"/>
          <w:lang w:val="en-US" w:eastAsia="zh-CN"/>
        </w:rPr>
        <w:t>各类功能得到充分应用，为市政设施维护作业提供了良好的设备保障，同时，大大提升了雨雪冰冻灾害、防汛排涝等突发事件的应对能力。各类市政设施的标准化、精细化管理，</w:t>
      </w:r>
      <w:r>
        <w:rPr>
          <w:rFonts w:hint="eastAsia" w:ascii="仿宋_GB2312" w:hAnsi="仿宋_GB2312" w:eastAsia="仿宋_GB2312" w:cs="仿宋_GB2312"/>
          <w:b w:val="0"/>
          <w:bCs w:val="0"/>
          <w:sz w:val="32"/>
          <w:szCs w:val="32"/>
          <w:lang w:val="en-US" w:eastAsia="zh-CN"/>
        </w:rPr>
        <w:t>城市市政公共服务质量和服务水平不断提升，改善了城市环境，</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整体</w:t>
      </w:r>
      <w:r>
        <w:rPr>
          <w:rFonts w:hint="eastAsia" w:ascii="仿宋_GB2312" w:hAnsi="仿宋_GB2312" w:eastAsia="仿宋_GB2312" w:cs="仿宋_GB2312"/>
          <w:color w:val="auto"/>
          <w:sz w:val="32"/>
          <w:szCs w:val="32"/>
        </w:rPr>
        <w:t>形象</w:t>
      </w:r>
      <w:r>
        <w:rPr>
          <w:rFonts w:hint="eastAsia" w:ascii="仿宋_GB2312" w:hAnsi="仿宋_GB2312" w:eastAsia="仿宋_GB2312" w:cs="仿宋_GB2312"/>
          <w:color w:val="auto"/>
          <w:sz w:val="32"/>
          <w:szCs w:val="32"/>
          <w:lang w:eastAsia="zh-CN"/>
        </w:rPr>
        <w:t>，增强了市民的幸福感和获得感，</w:t>
      </w:r>
      <w:r>
        <w:rPr>
          <w:rFonts w:hint="eastAsia" w:ascii="仿宋_GB2312" w:hAnsi="仿宋_GB2312" w:eastAsia="仿宋_GB2312" w:cs="仿宋_GB2312"/>
          <w:color w:val="auto"/>
          <w:sz w:val="32"/>
          <w:szCs w:val="32"/>
          <w:lang w:val="en-US" w:eastAsia="zh-CN"/>
        </w:rPr>
        <w:t>得到了上级领导和市民的普遍赞誉。</w:t>
      </w:r>
    </w:p>
    <w:p w14:paraId="604BAAD4">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评价结果：</w:t>
      </w:r>
    </w:p>
    <w:p w14:paraId="24C6B8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市政维护</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7.96”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sz w:val="32"/>
          <w:szCs w:val="32"/>
          <w:lang w:eastAsia="zh-CN"/>
        </w:rPr>
        <w:t>。</w:t>
      </w:r>
    </w:p>
    <w:p w14:paraId="2E348E5E">
      <w:pPr>
        <w:keepNext w:val="0"/>
        <w:keepLines w:val="0"/>
        <w:pageBreakBefore w:val="0"/>
        <w:widowControl w:val="0"/>
        <w:kinsoku/>
        <w:wordWrap/>
        <w:overflowPunct/>
        <w:topLinePunct w:val="0"/>
        <w:autoSpaceDE/>
        <w:bidi w:val="0"/>
        <w:spacing w:line="58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六、存在的问题及原因分析</w:t>
      </w:r>
    </w:p>
    <w:p w14:paraId="5D2A3A66">
      <w:pPr>
        <w:keepNext w:val="0"/>
        <w:keepLines w:val="0"/>
        <w:pageBreakBefore w:val="0"/>
        <w:widowControl w:val="0"/>
        <w:numPr>
          <w:ilvl w:val="0"/>
          <w:numId w:val="3"/>
        </w:numPr>
        <w:kinsoku/>
        <w:wordWrap/>
        <w:overflowPunct/>
        <w:topLinePunct w:val="0"/>
        <w:autoSpaceDE/>
        <w:bidi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因市城区超期服役的道路、排水管涵等市政设施累计占比超过30%，部分超期服役道路、排水管涵出现破损和坍塌等现象，存在较大安全隐患。</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auto"/>
          <w:sz w:val="32"/>
          <w:szCs w:val="32"/>
          <w:lang w:val="en-US" w:eastAsia="zh-CN"/>
        </w:rPr>
        <w:t>中心城区市政设施整治工作“存量”较大，</w:t>
      </w:r>
      <w:r>
        <w:rPr>
          <w:rFonts w:hint="eastAsia" w:ascii="仿宋_GB2312" w:hAnsi="仿宋_GB2312" w:eastAsia="仿宋_GB2312" w:cs="仿宋_GB2312"/>
          <w:color w:val="000000"/>
          <w:sz w:val="32"/>
          <w:szCs w:val="32"/>
        </w:rPr>
        <w:t>维护经费不足，急需整治的道路</w:t>
      </w:r>
      <w:r>
        <w:rPr>
          <w:rFonts w:hint="eastAsia" w:ascii="仿宋_GB2312" w:hAnsi="仿宋_GB2312" w:eastAsia="仿宋_GB2312" w:cs="仿宋_GB2312"/>
          <w:color w:val="000000"/>
          <w:sz w:val="32"/>
          <w:szCs w:val="32"/>
          <w:lang w:eastAsia="zh-CN"/>
        </w:rPr>
        <w:t>和人行道较多</w:t>
      </w:r>
      <w:r>
        <w:rPr>
          <w:rFonts w:hint="eastAsia" w:ascii="仿宋_GB2312" w:hAnsi="仿宋_GB2312" w:eastAsia="仿宋_GB2312" w:cs="仿宋_GB2312"/>
          <w:color w:val="000000"/>
          <w:sz w:val="32"/>
          <w:szCs w:val="32"/>
        </w:rPr>
        <w:t>，离市民对市政公共设施的要求还有一定差距。</w:t>
      </w:r>
    </w:p>
    <w:p w14:paraId="6A0EBB39">
      <w:pPr>
        <w:pStyle w:val="2"/>
        <w:keepNext w:val="0"/>
        <w:keepLines w:val="0"/>
        <w:pageBreakBefore w:val="0"/>
        <w:numPr>
          <w:ilvl w:val="0"/>
          <w:numId w:val="3"/>
        </w:numPr>
        <w:wordWrap/>
        <w:overflowPunct/>
        <w:topLinePunct w:val="0"/>
        <w:bidi w:val="0"/>
        <w:spacing w:line="58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专项整治工作量大。</w:t>
      </w:r>
      <w:r>
        <w:rPr>
          <w:rFonts w:hint="eastAsia" w:ascii="仿宋_GB2312" w:hAnsi="仿宋_GB2312" w:eastAsia="仿宋_GB2312" w:cs="仿宋_GB2312"/>
          <w:sz w:val="32"/>
          <w:szCs w:val="32"/>
          <w:lang w:val="en-US" w:eastAsia="zh-CN"/>
        </w:rPr>
        <w:t>市城区破道施工管理工作未形成整体、长效管理机制，</w:t>
      </w:r>
      <w:r>
        <w:rPr>
          <w:rFonts w:hint="eastAsia" w:ascii="仿宋_GB2312" w:hAnsi="仿宋_GB2312" w:eastAsia="仿宋_GB2312" w:cs="仿宋_GB2312"/>
          <w:sz w:val="32"/>
          <w:szCs w:val="32"/>
        </w:rPr>
        <w:t>三峡雨污分流、自来水</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网改造和抢修、电力施工、燃气管道改造</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破占道施工“遍地开花”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项目竣工后留下了大量未修复的“疤痕路”，给城市文明形象和市民安全出行造成了较大的负面影响。</w:t>
      </w:r>
    </w:p>
    <w:p w14:paraId="0FAB276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专业设备人才严重不足。主城</w:t>
      </w:r>
      <w:r>
        <w:rPr>
          <w:rFonts w:hint="eastAsia" w:ascii="仿宋_GB2312" w:hAnsi="仿宋_GB2312" w:eastAsia="仿宋_GB2312" w:cs="仿宋_GB2312"/>
          <w:color w:val="auto"/>
          <w:sz w:val="32"/>
          <w:szCs w:val="32"/>
          <w:lang w:val="en-US" w:eastAsia="zh-CN"/>
        </w:rPr>
        <w:t>区防汛排涝、抗冰除雪、临时抢修等应急处置任务繁重，中心现有应急设备数量不足、功能不全、技术水平不高，人才队伍也处在“青黄不接”的局面，很难满足日益繁重的应急抢险工作。</w:t>
      </w:r>
    </w:p>
    <w:p w14:paraId="0ACEEAD4">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七、下一步改进措施</w:t>
      </w:r>
    </w:p>
    <w:p w14:paraId="0905B4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i w:val="0"/>
          <w:iCs w:val="0"/>
          <w:caps w:val="0"/>
          <w:spacing w:val="0"/>
          <w:kern w:val="2"/>
          <w:sz w:val="32"/>
          <w:szCs w:val="32"/>
          <w:lang w:val="en-US" w:eastAsia="zh-CN" w:bidi="ar-SA"/>
        </w:rPr>
        <w:t>（一）争取专项资金，按照轻重缓急原则统筹调配资金，对市中心城区老旧道路、人行道、窨井等市政设施开展专项整治工作，及时解决急需维护的市政设施破损</w:t>
      </w:r>
      <w:r>
        <w:rPr>
          <w:rFonts w:hint="eastAsia" w:ascii="仿宋_GB2312" w:hAnsi="仿宋_GB2312" w:eastAsia="仿宋_GB2312" w:cs="仿宋_GB2312"/>
          <w:color w:val="auto"/>
          <w:sz w:val="32"/>
          <w:szCs w:val="32"/>
          <w:lang w:val="en-US" w:eastAsia="zh-CN"/>
        </w:rPr>
        <w:t>和坍塌等现象</w:t>
      </w:r>
      <w:r>
        <w:rPr>
          <w:rFonts w:hint="eastAsia" w:ascii="仿宋_GB2312" w:hAnsi="仿宋_GB2312" w:eastAsia="仿宋_GB2312" w:cs="仿宋_GB2312"/>
          <w:i w:val="0"/>
          <w:iCs w:val="0"/>
          <w:caps w:val="0"/>
          <w:spacing w:val="0"/>
          <w:kern w:val="2"/>
          <w:sz w:val="32"/>
          <w:szCs w:val="32"/>
          <w:lang w:val="en-US" w:eastAsia="zh-CN" w:bidi="ar-SA"/>
        </w:rPr>
        <w:t>。</w:t>
      </w:r>
    </w:p>
    <w:p w14:paraId="65B5299D">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spacing w:val="0"/>
          <w:kern w:val="2"/>
          <w:sz w:val="32"/>
          <w:szCs w:val="32"/>
          <w:lang w:val="en-US" w:eastAsia="zh-CN" w:bidi="ar-SA"/>
        </w:rPr>
        <w:t>（二）加强破道修复管理，</w:t>
      </w:r>
      <w:r>
        <w:rPr>
          <w:rFonts w:hint="eastAsia" w:ascii="仿宋_GB2312" w:hAnsi="仿宋_GB2312" w:eastAsia="仿宋_GB2312" w:cs="仿宋_GB2312"/>
          <w:b w:val="0"/>
          <w:bCs w:val="0"/>
          <w:color w:val="auto"/>
          <w:kern w:val="2"/>
          <w:sz w:val="32"/>
          <w:szCs w:val="32"/>
          <w:lang w:val="en-US" w:eastAsia="zh-CN" w:bidi="ar-SA"/>
        </w:rPr>
        <w:t>严格按照岳城管〔2023〕57号文件要求和市人民政府主要领导批示精神，进一步规范市城区破道管理工作。</w:t>
      </w:r>
    </w:p>
    <w:p w14:paraId="087B61E3">
      <w:pPr>
        <w:keepNext w:val="0"/>
        <w:keepLines w:val="0"/>
        <w:pageBreakBefore w:val="0"/>
        <w:widowControl w:val="0"/>
        <w:kinsoku/>
        <w:wordWrap/>
        <w:overflowPunct/>
        <w:topLinePunct w:val="0"/>
        <w:autoSpaceDE/>
        <w:bidi w:val="0"/>
        <w:spacing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lang w:eastAsia="zh-CN"/>
        </w:rPr>
        <w:t>根据工作需要，适时申请配置应急专业设备，同时，按程序引进相关专业技术人才，提升市政作业和应急处置事项设备和人力保障水平。</w:t>
      </w:r>
    </w:p>
    <w:p w14:paraId="7059E30D">
      <w:pPr>
        <w:keepNext w:val="0"/>
        <w:keepLines w:val="0"/>
        <w:pageBreakBefore w:val="0"/>
        <w:widowControl w:val="0"/>
        <w:kinsoku/>
        <w:wordWrap/>
        <w:overflowPunct/>
        <w:topLinePunct w:val="0"/>
        <w:autoSpaceDE/>
        <w:bidi w:val="0"/>
        <w:spacing w:line="5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八、部门整体支出绩效自评结果拟应用、公开和其他需要说明的情况</w:t>
      </w:r>
    </w:p>
    <w:p w14:paraId="1A3DCD2A">
      <w:pPr>
        <w:pStyle w:val="3"/>
        <w:keepNext w:val="0"/>
        <w:keepLines w:val="0"/>
        <w:pageBreakBefore w:val="0"/>
        <w:wordWrap/>
        <w:overflowPunct/>
        <w:topLinePunct w:val="0"/>
        <w:bidi w:val="0"/>
        <w:spacing w:line="58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sz w:val="32"/>
          <w:szCs w:val="32"/>
        </w:rPr>
        <w:t>其他需要说明的情况</w:t>
      </w:r>
      <w:r>
        <w:rPr>
          <w:rFonts w:hint="eastAsia" w:ascii="仿宋_GB2312" w:hAnsi="仿宋_GB2312" w:eastAsia="仿宋_GB2312" w:cs="仿宋_GB2312"/>
          <w:kern w:val="0"/>
          <w:sz w:val="32"/>
          <w:szCs w:val="32"/>
        </w:rPr>
        <w:t>。</w:t>
      </w:r>
    </w:p>
    <w:p w14:paraId="7B2CF0B3">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 xml:space="preserve">  </w:t>
      </w:r>
    </w:p>
    <w:p w14:paraId="5E3D21AF">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14:paraId="13DC7167">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5B0B8BF0">
      <w:pPr>
        <w:pStyle w:val="2"/>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eastAsia="zh-CN"/>
        </w:rPr>
      </w:pPr>
    </w:p>
    <w:p w14:paraId="57B66229">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eastAsia="zh-CN"/>
        </w:rPr>
      </w:pPr>
    </w:p>
    <w:p w14:paraId="7B8710D2">
      <w:pPr>
        <w:pStyle w:val="2"/>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岳阳市市政维护管理中心</w:t>
      </w:r>
    </w:p>
    <w:p w14:paraId="46A5EC3D">
      <w:pPr>
        <w:keepNext w:val="0"/>
        <w:keepLines w:val="0"/>
        <w:pageBreakBefore w:val="0"/>
        <w:wordWrap/>
        <w:overflowPunct/>
        <w:topLinePunct w:val="0"/>
        <w:bidi w:val="0"/>
        <w:spacing w:after="120" w:afterLines="50" w:line="58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2025年6月23日</w:t>
      </w:r>
    </w:p>
    <w:p w14:paraId="0430C968">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val="en-US" w:eastAsia="zh-CN"/>
        </w:rPr>
      </w:pPr>
    </w:p>
    <w:p w14:paraId="772E9BF3">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16AD7A54">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348A4ADD">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50CA1B60">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176DF028">
      <w:pPr>
        <w:keepNext w:val="0"/>
        <w:keepLines w:val="0"/>
        <w:pageBreakBefore w:val="0"/>
        <w:wordWrap/>
        <w:overflowPunct/>
        <w:topLinePunct w:val="0"/>
        <w:bidi w:val="0"/>
        <w:spacing w:after="120" w:afterLines="50" w:line="560" w:lineRule="exact"/>
        <w:jc w:val="both"/>
        <w:rPr>
          <w:rFonts w:hint="eastAsia" w:ascii="仿宋_GB2312" w:hAnsi="仿宋_GB2312" w:eastAsia="仿宋_GB2312" w:cs="仿宋_GB2312"/>
          <w:sz w:val="32"/>
          <w:szCs w:val="32"/>
          <w:highlight w:val="none"/>
          <w:lang w:eastAsia="zh-CN"/>
        </w:rPr>
      </w:pPr>
    </w:p>
    <w:p w14:paraId="719B92AF">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p>
    <w:p w14:paraId="397EE8D9">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0166A472">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p w14:paraId="265E6CC2">
      <w:pPr>
        <w:pStyle w:val="2"/>
        <w:rPr>
          <w:rFonts w:hint="eastAsia"/>
        </w:rPr>
      </w:pPr>
    </w:p>
    <w:tbl>
      <w:tblPr>
        <w:tblStyle w:val="10"/>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14:paraId="0F97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vMerge w:val="restart"/>
            <w:noWrap w:val="0"/>
            <w:vAlign w:val="center"/>
          </w:tcPr>
          <w:p w14:paraId="7C10F2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noWrap w:val="0"/>
            <w:vAlign w:val="center"/>
          </w:tcPr>
          <w:p w14:paraId="0AB4A6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noWrap w:val="0"/>
            <w:vAlign w:val="center"/>
          </w:tcPr>
          <w:p w14:paraId="1B98D0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noWrap w:val="0"/>
            <w:vAlign w:val="center"/>
          </w:tcPr>
          <w:p w14:paraId="489AF3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1F97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54" w:type="dxa"/>
            <w:vMerge w:val="continue"/>
            <w:noWrap w:val="0"/>
            <w:vAlign w:val="center"/>
          </w:tcPr>
          <w:p w14:paraId="395097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noWrap w:val="0"/>
            <w:vAlign w:val="center"/>
          </w:tcPr>
          <w:p w14:paraId="32A2CA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w:t>
            </w:r>
          </w:p>
        </w:tc>
        <w:tc>
          <w:tcPr>
            <w:tcW w:w="2240" w:type="dxa"/>
            <w:gridSpan w:val="2"/>
            <w:noWrap w:val="0"/>
            <w:vAlign w:val="center"/>
          </w:tcPr>
          <w:p w14:paraId="0E5380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w:t>
            </w:r>
            <w:r>
              <w:rPr>
                <w:rFonts w:hint="eastAsia" w:ascii="仿宋_GB2312" w:hAnsi="仿宋_GB2312" w:eastAsia="仿宋_GB2312" w:cs="仿宋_GB2312"/>
                <w:sz w:val="20"/>
                <w:szCs w:val="20"/>
                <w:highlight w:val="none"/>
              </w:rPr>
              <w:t>　</w:t>
            </w:r>
          </w:p>
        </w:tc>
        <w:tc>
          <w:tcPr>
            <w:tcW w:w="2041" w:type="dxa"/>
            <w:gridSpan w:val="2"/>
            <w:noWrap w:val="0"/>
            <w:vAlign w:val="center"/>
          </w:tcPr>
          <w:p w14:paraId="792085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14:paraId="1E68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54" w:type="dxa"/>
            <w:noWrap w:val="0"/>
            <w:vAlign w:val="center"/>
          </w:tcPr>
          <w:p w14:paraId="2F1B57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noWrap w:val="0"/>
            <w:vAlign w:val="center"/>
          </w:tcPr>
          <w:p w14:paraId="22A1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noWrap w:val="0"/>
            <w:vAlign w:val="center"/>
          </w:tcPr>
          <w:p w14:paraId="7353CE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noWrap w:val="0"/>
            <w:vAlign w:val="center"/>
          </w:tcPr>
          <w:p w14:paraId="326C36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6009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54" w:type="dxa"/>
            <w:noWrap w:val="0"/>
            <w:vAlign w:val="center"/>
          </w:tcPr>
          <w:p w14:paraId="7E267A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noWrap w:val="0"/>
            <w:vAlign w:val="center"/>
          </w:tcPr>
          <w:p w14:paraId="1D2889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6C35F8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75.80</w:t>
            </w:r>
          </w:p>
        </w:tc>
        <w:tc>
          <w:tcPr>
            <w:tcW w:w="2041" w:type="dxa"/>
            <w:gridSpan w:val="2"/>
            <w:noWrap w:val="0"/>
            <w:vAlign w:val="center"/>
          </w:tcPr>
          <w:p w14:paraId="5BB6D4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74.07</w:t>
            </w:r>
          </w:p>
        </w:tc>
      </w:tr>
      <w:tr w14:paraId="612D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354" w:type="dxa"/>
            <w:noWrap w:val="0"/>
            <w:vAlign w:val="center"/>
          </w:tcPr>
          <w:p w14:paraId="5B44D1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noWrap w:val="0"/>
            <w:vAlign w:val="center"/>
          </w:tcPr>
          <w:p w14:paraId="1F8FF1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46CBB5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75.00</w:t>
            </w:r>
          </w:p>
        </w:tc>
        <w:tc>
          <w:tcPr>
            <w:tcW w:w="2041" w:type="dxa"/>
            <w:gridSpan w:val="2"/>
            <w:noWrap w:val="0"/>
            <w:vAlign w:val="center"/>
          </w:tcPr>
          <w:p w14:paraId="1E53B3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74.07</w:t>
            </w:r>
          </w:p>
        </w:tc>
      </w:tr>
      <w:tr w14:paraId="5240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39F664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noWrap w:val="0"/>
            <w:vAlign w:val="center"/>
          </w:tcPr>
          <w:p w14:paraId="4DFC8E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569D62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14:paraId="711338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3E3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764376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noWrap w:val="0"/>
            <w:vAlign w:val="center"/>
          </w:tcPr>
          <w:p w14:paraId="70ED83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60.02</w:t>
            </w:r>
          </w:p>
        </w:tc>
        <w:tc>
          <w:tcPr>
            <w:tcW w:w="2240" w:type="dxa"/>
            <w:gridSpan w:val="2"/>
            <w:noWrap w:val="0"/>
            <w:vAlign w:val="center"/>
          </w:tcPr>
          <w:p w14:paraId="65017E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75.00</w:t>
            </w:r>
          </w:p>
        </w:tc>
        <w:tc>
          <w:tcPr>
            <w:tcW w:w="2041" w:type="dxa"/>
            <w:gridSpan w:val="2"/>
            <w:noWrap w:val="0"/>
            <w:vAlign w:val="center"/>
          </w:tcPr>
          <w:p w14:paraId="1BE257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74.07</w:t>
            </w:r>
          </w:p>
        </w:tc>
      </w:tr>
      <w:tr w14:paraId="1155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089F54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noWrap w:val="0"/>
            <w:vAlign w:val="center"/>
          </w:tcPr>
          <w:p w14:paraId="6DAFB0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6A825A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14:paraId="35C1BE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14:paraId="7CB5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54" w:type="dxa"/>
            <w:noWrap w:val="0"/>
            <w:vAlign w:val="center"/>
          </w:tcPr>
          <w:p w14:paraId="4B0713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noWrap w:val="0"/>
            <w:vAlign w:val="center"/>
          </w:tcPr>
          <w:p w14:paraId="48531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743DD2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0.80</w:t>
            </w:r>
          </w:p>
        </w:tc>
        <w:tc>
          <w:tcPr>
            <w:tcW w:w="2041" w:type="dxa"/>
            <w:gridSpan w:val="2"/>
            <w:noWrap w:val="0"/>
            <w:vAlign w:val="center"/>
          </w:tcPr>
          <w:p w14:paraId="7727F8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0</w:t>
            </w:r>
          </w:p>
        </w:tc>
      </w:tr>
      <w:tr w14:paraId="377D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3AD795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noWrap w:val="0"/>
            <w:vAlign w:val="center"/>
          </w:tcPr>
          <w:p w14:paraId="1B48A6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4394.64</w:t>
            </w:r>
          </w:p>
        </w:tc>
        <w:tc>
          <w:tcPr>
            <w:tcW w:w="2240" w:type="dxa"/>
            <w:gridSpan w:val="2"/>
            <w:noWrap w:val="0"/>
            <w:vAlign w:val="center"/>
          </w:tcPr>
          <w:p w14:paraId="40B41F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rPr>
              <w:t>5014.14</w:t>
            </w:r>
          </w:p>
        </w:tc>
        <w:tc>
          <w:tcPr>
            <w:tcW w:w="2041" w:type="dxa"/>
            <w:gridSpan w:val="2"/>
            <w:noWrap w:val="0"/>
            <w:vAlign w:val="center"/>
          </w:tcPr>
          <w:p w14:paraId="703B18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5014.14</w:t>
            </w:r>
          </w:p>
        </w:tc>
      </w:tr>
      <w:tr w14:paraId="64F7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77AA4C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noWrap w:val="0"/>
            <w:vAlign w:val="center"/>
          </w:tcPr>
          <w:p w14:paraId="475E44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rPr>
              <w:t>467.98</w:t>
            </w:r>
          </w:p>
        </w:tc>
        <w:tc>
          <w:tcPr>
            <w:tcW w:w="2240" w:type="dxa"/>
            <w:gridSpan w:val="2"/>
            <w:noWrap w:val="0"/>
            <w:vAlign w:val="center"/>
          </w:tcPr>
          <w:p w14:paraId="2FDDD1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866.53</w:t>
            </w:r>
          </w:p>
        </w:tc>
        <w:tc>
          <w:tcPr>
            <w:tcW w:w="2041" w:type="dxa"/>
            <w:gridSpan w:val="2"/>
            <w:noWrap w:val="0"/>
            <w:vAlign w:val="center"/>
          </w:tcPr>
          <w:p w14:paraId="3BEABA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866.53</w:t>
            </w:r>
          </w:p>
        </w:tc>
      </w:tr>
      <w:tr w14:paraId="1E53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6DD65A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noWrap w:val="0"/>
            <w:vAlign w:val="center"/>
          </w:tcPr>
          <w:p w14:paraId="6F6761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51.19</w:t>
            </w:r>
            <w:r>
              <w:rPr>
                <w:rFonts w:hint="eastAsia" w:ascii="仿宋_GB2312" w:hAnsi="仿宋_GB2312" w:eastAsia="仿宋_GB2312" w:cs="仿宋_GB2312"/>
                <w:sz w:val="20"/>
                <w:szCs w:val="20"/>
                <w:highlight w:val="none"/>
              </w:rPr>
              <w:t>　</w:t>
            </w:r>
          </w:p>
        </w:tc>
        <w:tc>
          <w:tcPr>
            <w:tcW w:w="2240" w:type="dxa"/>
            <w:gridSpan w:val="2"/>
            <w:noWrap w:val="0"/>
            <w:vAlign w:val="center"/>
          </w:tcPr>
          <w:p w14:paraId="1C561B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65.80</w:t>
            </w:r>
          </w:p>
        </w:tc>
        <w:tc>
          <w:tcPr>
            <w:tcW w:w="2041" w:type="dxa"/>
            <w:gridSpan w:val="2"/>
            <w:noWrap w:val="0"/>
            <w:vAlign w:val="center"/>
          </w:tcPr>
          <w:p w14:paraId="238854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65.80</w:t>
            </w:r>
          </w:p>
        </w:tc>
      </w:tr>
      <w:tr w14:paraId="2861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3D530FA4">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市政机械设备维护维修费</w:t>
            </w:r>
          </w:p>
        </w:tc>
        <w:tc>
          <w:tcPr>
            <w:tcW w:w="2038" w:type="dxa"/>
            <w:gridSpan w:val="2"/>
            <w:noWrap w:val="0"/>
            <w:vAlign w:val="center"/>
          </w:tcPr>
          <w:p w14:paraId="6AFBF9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51.19</w:t>
            </w:r>
          </w:p>
        </w:tc>
        <w:tc>
          <w:tcPr>
            <w:tcW w:w="2240" w:type="dxa"/>
            <w:gridSpan w:val="2"/>
            <w:noWrap w:val="0"/>
            <w:vAlign w:val="center"/>
          </w:tcPr>
          <w:p w14:paraId="19AEF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65.80</w:t>
            </w:r>
          </w:p>
        </w:tc>
        <w:tc>
          <w:tcPr>
            <w:tcW w:w="2041" w:type="dxa"/>
            <w:gridSpan w:val="2"/>
            <w:noWrap w:val="0"/>
            <w:vAlign w:val="center"/>
          </w:tcPr>
          <w:p w14:paraId="6E9629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65.80</w:t>
            </w:r>
          </w:p>
        </w:tc>
      </w:tr>
      <w:tr w14:paraId="449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6168F0D0">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noWrap w:val="0"/>
            <w:vAlign w:val="center"/>
          </w:tcPr>
          <w:p w14:paraId="0E9526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r>
              <w:rPr>
                <w:rFonts w:hint="default" w:ascii="仿宋_GB2312" w:hAnsi="仿宋_GB2312" w:eastAsia="仿宋_GB2312" w:cs="仿宋_GB2312"/>
                <w:color w:val="auto"/>
                <w:sz w:val="20"/>
                <w:szCs w:val="20"/>
                <w:highlight w:val="none"/>
                <w:lang w:val="en" w:eastAsia="zh-CN"/>
              </w:rPr>
              <w:t>875.47</w:t>
            </w:r>
          </w:p>
        </w:tc>
        <w:tc>
          <w:tcPr>
            <w:tcW w:w="2240" w:type="dxa"/>
            <w:gridSpan w:val="2"/>
            <w:noWrap w:val="0"/>
            <w:vAlign w:val="center"/>
          </w:tcPr>
          <w:p w14:paraId="7F4E20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rPr>
            </w:pPr>
            <w:r>
              <w:rPr>
                <w:rFonts w:hint="default" w:ascii="仿宋_GB2312" w:hAnsi="仿宋_GB2312" w:eastAsia="仿宋_GB2312" w:cs="仿宋_GB2312"/>
                <w:color w:val="auto"/>
                <w:sz w:val="20"/>
                <w:szCs w:val="20"/>
                <w:highlight w:val="none"/>
                <w:lang w:val="en"/>
              </w:rPr>
              <w:t>40</w:t>
            </w:r>
            <w:r>
              <w:rPr>
                <w:rFonts w:hint="eastAsia" w:ascii="仿宋_GB2312" w:hAnsi="仿宋_GB2312" w:eastAsia="仿宋_GB2312" w:cs="仿宋_GB2312"/>
                <w:color w:val="auto"/>
                <w:sz w:val="20"/>
                <w:szCs w:val="20"/>
                <w:highlight w:val="none"/>
                <w:lang w:val="en-US" w:eastAsia="zh-CN"/>
              </w:rPr>
              <w:t>81.81</w:t>
            </w:r>
          </w:p>
        </w:tc>
        <w:tc>
          <w:tcPr>
            <w:tcW w:w="2041" w:type="dxa"/>
            <w:gridSpan w:val="2"/>
            <w:noWrap w:val="0"/>
            <w:vAlign w:val="center"/>
          </w:tcPr>
          <w:p w14:paraId="5F5376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40</w:t>
            </w:r>
            <w:r>
              <w:rPr>
                <w:rFonts w:hint="eastAsia" w:ascii="仿宋_GB2312" w:hAnsi="仿宋_GB2312" w:eastAsia="仿宋_GB2312" w:cs="仿宋_GB2312"/>
                <w:color w:val="auto"/>
                <w:sz w:val="20"/>
                <w:szCs w:val="20"/>
                <w:highlight w:val="none"/>
                <w:lang w:val="en-US" w:eastAsia="zh-CN"/>
              </w:rPr>
              <w:t>81.81</w:t>
            </w:r>
          </w:p>
        </w:tc>
      </w:tr>
      <w:tr w14:paraId="441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14:paraId="3CEDC9A4">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城市道路、桥梁、排水及配套设施项目及日常维护管理经费</w:t>
            </w:r>
          </w:p>
        </w:tc>
        <w:tc>
          <w:tcPr>
            <w:tcW w:w="2038" w:type="dxa"/>
            <w:gridSpan w:val="2"/>
            <w:noWrap w:val="0"/>
            <w:vAlign w:val="center"/>
          </w:tcPr>
          <w:p w14:paraId="7A9310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1950.14</w:t>
            </w:r>
          </w:p>
        </w:tc>
        <w:tc>
          <w:tcPr>
            <w:tcW w:w="2240" w:type="dxa"/>
            <w:gridSpan w:val="2"/>
            <w:noWrap w:val="0"/>
            <w:vAlign w:val="center"/>
          </w:tcPr>
          <w:p w14:paraId="7D81D6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1890.46</w:t>
            </w:r>
          </w:p>
        </w:tc>
        <w:tc>
          <w:tcPr>
            <w:tcW w:w="2041" w:type="dxa"/>
            <w:gridSpan w:val="2"/>
            <w:noWrap w:val="0"/>
            <w:vAlign w:val="center"/>
          </w:tcPr>
          <w:p w14:paraId="6FED7B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1890.46</w:t>
            </w:r>
          </w:p>
        </w:tc>
      </w:tr>
      <w:tr w14:paraId="54DC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54" w:type="dxa"/>
            <w:noWrap w:val="0"/>
            <w:vAlign w:val="center"/>
          </w:tcPr>
          <w:p w14:paraId="614EE71C">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城东南路泵站电费及运行费</w:t>
            </w:r>
          </w:p>
        </w:tc>
        <w:tc>
          <w:tcPr>
            <w:tcW w:w="2038" w:type="dxa"/>
            <w:gridSpan w:val="2"/>
            <w:noWrap w:val="0"/>
            <w:vAlign w:val="center"/>
          </w:tcPr>
          <w:p w14:paraId="63B660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c>
          <w:tcPr>
            <w:tcW w:w="2240" w:type="dxa"/>
            <w:gridSpan w:val="2"/>
            <w:noWrap w:val="0"/>
            <w:vAlign w:val="center"/>
          </w:tcPr>
          <w:p w14:paraId="186F95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300.00</w:t>
            </w:r>
          </w:p>
        </w:tc>
        <w:tc>
          <w:tcPr>
            <w:tcW w:w="2041" w:type="dxa"/>
            <w:gridSpan w:val="2"/>
            <w:noWrap w:val="0"/>
            <w:vAlign w:val="center"/>
          </w:tcPr>
          <w:p w14:paraId="0240C2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300.00</w:t>
            </w:r>
          </w:p>
        </w:tc>
      </w:tr>
      <w:tr w14:paraId="6BED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noWrap w:val="0"/>
            <w:vAlign w:val="center"/>
          </w:tcPr>
          <w:p w14:paraId="0A0570A0">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p>
        </w:tc>
        <w:tc>
          <w:tcPr>
            <w:tcW w:w="2038" w:type="dxa"/>
            <w:gridSpan w:val="2"/>
            <w:noWrap w:val="0"/>
            <w:vAlign w:val="center"/>
          </w:tcPr>
          <w:p w14:paraId="3A9842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808.93</w:t>
            </w:r>
          </w:p>
        </w:tc>
        <w:tc>
          <w:tcPr>
            <w:tcW w:w="2240" w:type="dxa"/>
            <w:gridSpan w:val="2"/>
            <w:noWrap w:val="0"/>
            <w:vAlign w:val="center"/>
          </w:tcPr>
          <w:p w14:paraId="271C65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811.07</w:t>
            </w:r>
          </w:p>
        </w:tc>
        <w:tc>
          <w:tcPr>
            <w:tcW w:w="2041" w:type="dxa"/>
            <w:gridSpan w:val="2"/>
            <w:noWrap w:val="0"/>
            <w:vAlign w:val="center"/>
          </w:tcPr>
          <w:p w14:paraId="4D37C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811.07</w:t>
            </w:r>
          </w:p>
        </w:tc>
      </w:tr>
      <w:tr w14:paraId="3E36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48E0EE06">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城市管理应急机动经费</w:t>
            </w:r>
          </w:p>
        </w:tc>
        <w:tc>
          <w:tcPr>
            <w:tcW w:w="2038" w:type="dxa"/>
            <w:gridSpan w:val="2"/>
            <w:noWrap w:val="0"/>
            <w:vAlign w:val="center"/>
          </w:tcPr>
          <w:p w14:paraId="03AE5F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160.79</w:t>
            </w:r>
          </w:p>
        </w:tc>
        <w:tc>
          <w:tcPr>
            <w:tcW w:w="2240" w:type="dxa"/>
            <w:gridSpan w:val="2"/>
            <w:noWrap w:val="0"/>
            <w:vAlign w:val="center"/>
          </w:tcPr>
          <w:p w14:paraId="199D67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default" w:ascii="仿宋_GB2312" w:hAnsi="仿宋_GB2312" w:eastAsia="仿宋_GB2312" w:cs="仿宋_GB2312"/>
                <w:color w:val="auto"/>
                <w:kern w:val="0"/>
                <w:sz w:val="20"/>
                <w:szCs w:val="20"/>
                <w:highlight w:val="none"/>
                <w:lang w:val="en" w:eastAsia="zh-CN" w:bidi="ar-SA"/>
              </w:rPr>
              <w:t>3</w:t>
            </w:r>
            <w:r>
              <w:rPr>
                <w:rFonts w:hint="eastAsia" w:ascii="仿宋_GB2312" w:hAnsi="仿宋_GB2312" w:eastAsia="仿宋_GB2312" w:cs="仿宋_GB2312"/>
                <w:color w:val="auto"/>
                <w:kern w:val="0"/>
                <w:sz w:val="20"/>
                <w:szCs w:val="20"/>
                <w:highlight w:val="none"/>
                <w:lang w:val="en-US" w:eastAsia="zh-CN" w:bidi="ar-SA"/>
              </w:rPr>
              <w:t>36.61</w:t>
            </w:r>
          </w:p>
        </w:tc>
        <w:tc>
          <w:tcPr>
            <w:tcW w:w="2041" w:type="dxa"/>
            <w:gridSpan w:val="2"/>
            <w:noWrap w:val="0"/>
            <w:vAlign w:val="center"/>
          </w:tcPr>
          <w:p w14:paraId="6B2657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US" w:eastAsia="zh-CN" w:bidi="ar-SA"/>
              </w:rPr>
            </w:pPr>
            <w:r>
              <w:rPr>
                <w:rFonts w:hint="default" w:ascii="仿宋_GB2312" w:hAnsi="仿宋_GB2312" w:eastAsia="仿宋_GB2312" w:cs="仿宋_GB2312"/>
                <w:color w:val="auto"/>
                <w:kern w:val="0"/>
                <w:sz w:val="20"/>
                <w:szCs w:val="20"/>
                <w:highlight w:val="none"/>
                <w:lang w:val="en" w:eastAsia="zh-CN" w:bidi="ar-SA"/>
              </w:rPr>
              <w:t>3</w:t>
            </w:r>
            <w:r>
              <w:rPr>
                <w:rFonts w:hint="eastAsia" w:ascii="仿宋_GB2312" w:hAnsi="仿宋_GB2312" w:eastAsia="仿宋_GB2312" w:cs="仿宋_GB2312"/>
                <w:color w:val="auto"/>
                <w:kern w:val="0"/>
                <w:sz w:val="20"/>
                <w:szCs w:val="20"/>
                <w:highlight w:val="none"/>
                <w:lang w:val="en-US" w:eastAsia="zh-CN" w:bidi="ar-SA"/>
              </w:rPr>
              <w:t>36.61</w:t>
            </w:r>
          </w:p>
        </w:tc>
      </w:tr>
      <w:tr w14:paraId="5980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3575D0AE">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城建项目经费</w:t>
            </w:r>
          </w:p>
        </w:tc>
        <w:tc>
          <w:tcPr>
            <w:tcW w:w="2038" w:type="dxa"/>
            <w:gridSpan w:val="2"/>
            <w:noWrap w:val="0"/>
            <w:vAlign w:val="center"/>
          </w:tcPr>
          <w:p w14:paraId="35A8BA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591.14</w:t>
            </w:r>
          </w:p>
        </w:tc>
        <w:tc>
          <w:tcPr>
            <w:tcW w:w="2240" w:type="dxa"/>
            <w:gridSpan w:val="2"/>
            <w:noWrap w:val="0"/>
            <w:vAlign w:val="center"/>
          </w:tcPr>
          <w:p w14:paraId="250A20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624.84</w:t>
            </w:r>
          </w:p>
        </w:tc>
        <w:tc>
          <w:tcPr>
            <w:tcW w:w="2041" w:type="dxa"/>
            <w:gridSpan w:val="2"/>
            <w:noWrap w:val="0"/>
            <w:vAlign w:val="center"/>
          </w:tcPr>
          <w:p w14:paraId="38F2DC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624.84</w:t>
            </w:r>
          </w:p>
        </w:tc>
      </w:tr>
      <w:tr w14:paraId="0B1F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27578DE9">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6</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原市政建设总公司改制经费</w:t>
            </w:r>
          </w:p>
        </w:tc>
        <w:tc>
          <w:tcPr>
            <w:tcW w:w="2038" w:type="dxa"/>
            <w:gridSpan w:val="2"/>
            <w:noWrap w:val="0"/>
            <w:vAlign w:val="center"/>
          </w:tcPr>
          <w:p w14:paraId="1B1D11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64.47</w:t>
            </w:r>
          </w:p>
        </w:tc>
        <w:tc>
          <w:tcPr>
            <w:tcW w:w="2240" w:type="dxa"/>
            <w:gridSpan w:val="2"/>
            <w:noWrap w:val="0"/>
            <w:vAlign w:val="center"/>
          </w:tcPr>
          <w:p w14:paraId="611CCA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118.83</w:t>
            </w:r>
          </w:p>
        </w:tc>
        <w:tc>
          <w:tcPr>
            <w:tcW w:w="2041" w:type="dxa"/>
            <w:gridSpan w:val="2"/>
            <w:noWrap w:val="0"/>
            <w:vAlign w:val="center"/>
          </w:tcPr>
          <w:p w14:paraId="4EC647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eastAsia="zh-CN"/>
              </w:rPr>
              <w:t>118.83</w:t>
            </w:r>
          </w:p>
        </w:tc>
      </w:tr>
      <w:tr w14:paraId="32D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354" w:type="dxa"/>
            <w:noWrap w:val="0"/>
            <w:vAlign w:val="center"/>
          </w:tcPr>
          <w:p w14:paraId="24162F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noWrap w:val="0"/>
            <w:vAlign w:val="center"/>
          </w:tcPr>
          <w:p w14:paraId="00CA5B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103.61</w:t>
            </w:r>
          </w:p>
        </w:tc>
        <w:tc>
          <w:tcPr>
            <w:tcW w:w="2240" w:type="dxa"/>
            <w:gridSpan w:val="2"/>
            <w:noWrap w:val="0"/>
            <w:vAlign w:val="center"/>
          </w:tcPr>
          <w:p w14:paraId="44F4EC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122.49</w:t>
            </w:r>
          </w:p>
        </w:tc>
        <w:tc>
          <w:tcPr>
            <w:tcW w:w="2041" w:type="dxa"/>
            <w:gridSpan w:val="2"/>
            <w:noWrap w:val="0"/>
            <w:vAlign w:val="center"/>
          </w:tcPr>
          <w:p w14:paraId="167193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116.90</w:t>
            </w:r>
          </w:p>
        </w:tc>
      </w:tr>
      <w:tr w14:paraId="2DB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286EEA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noWrap w:val="0"/>
            <w:vAlign w:val="center"/>
          </w:tcPr>
          <w:p w14:paraId="4FF137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1.50</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5867C0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noWrap w:val="0"/>
            <w:vAlign w:val="center"/>
          </w:tcPr>
          <w:p w14:paraId="6AA75F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3.00</w:t>
            </w:r>
          </w:p>
        </w:tc>
      </w:tr>
      <w:tr w14:paraId="4D27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7CB2C6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noWrap w:val="0"/>
            <w:vAlign w:val="center"/>
          </w:tcPr>
          <w:p w14:paraId="4F7CD8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5.47</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6C4116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5.40</w:t>
            </w:r>
          </w:p>
        </w:tc>
        <w:tc>
          <w:tcPr>
            <w:tcW w:w="2041" w:type="dxa"/>
            <w:gridSpan w:val="2"/>
            <w:noWrap w:val="0"/>
            <w:vAlign w:val="center"/>
          </w:tcPr>
          <w:p w14:paraId="64923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5.40</w:t>
            </w:r>
          </w:p>
        </w:tc>
      </w:tr>
      <w:tr w14:paraId="4454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54" w:type="dxa"/>
            <w:noWrap w:val="0"/>
            <w:vAlign w:val="center"/>
          </w:tcPr>
          <w:p w14:paraId="47AA8B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noWrap w:val="0"/>
            <w:vAlign w:val="center"/>
          </w:tcPr>
          <w:p w14:paraId="62B5AA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48249C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14:paraId="5077F4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0</w:t>
            </w:r>
          </w:p>
        </w:tc>
      </w:tr>
      <w:tr w14:paraId="1D6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354" w:type="dxa"/>
            <w:noWrap w:val="0"/>
            <w:vAlign w:val="center"/>
          </w:tcPr>
          <w:p w14:paraId="2B0BC0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noWrap w:val="0"/>
            <w:vAlign w:val="center"/>
          </w:tcPr>
          <w:p w14:paraId="18341C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3715.84</w:t>
            </w:r>
            <w:r>
              <w:rPr>
                <w:rFonts w:hint="eastAsia" w:ascii="仿宋_GB2312" w:hAnsi="仿宋_GB2312" w:eastAsia="仿宋_GB2312" w:cs="仿宋_GB2312"/>
                <w:sz w:val="20"/>
                <w:szCs w:val="20"/>
                <w:highlight w:val="none"/>
              </w:rPr>
              <w:t>　</w:t>
            </w:r>
          </w:p>
        </w:tc>
        <w:tc>
          <w:tcPr>
            <w:tcW w:w="2240" w:type="dxa"/>
            <w:gridSpan w:val="2"/>
            <w:noWrap w:val="0"/>
            <w:vAlign w:val="center"/>
          </w:tcPr>
          <w:p w14:paraId="7D28F9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3715.00</w:t>
            </w:r>
          </w:p>
        </w:tc>
        <w:tc>
          <w:tcPr>
            <w:tcW w:w="2041" w:type="dxa"/>
            <w:gridSpan w:val="2"/>
            <w:noWrap w:val="0"/>
            <w:vAlign w:val="center"/>
          </w:tcPr>
          <w:p w14:paraId="0F70E6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3508.78</w:t>
            </w:r>
          </w:p>
        </w:tc>
      </w:tr>
      <w:tr w14:paraId="2FEF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4FA29F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noWrap w:val="0"/>
            <w:vAlign w:val="center"/>
          </w:tcPr>
          <w:p w14:paraId="2B83AC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color w:val="auto"/>
                <w:sz w:val="20"/>
                <w:szCs w:val="20"/>
                <w:highlight w:val="none"/>
                <w:lang w:val="en"/>
              </w:rPr>
              <w:t>706.15</w:t>
            </w:r>
          </w:p>
        </w:tc>
        <w:tc>
          <w:tcPr>
            <w:tcW w:w="2240" w:type="dxa"/>
            <w:gridSpan w:val="2"/>
            <w:noWrap w:val="0"/>
            <w:vAlign w:val="center"/>
          </w:tcPr>
          <w:p w14:paraId="35259EEC">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 xml:space="preserve"> 770.05</w:t>
            </w:r>
          </w:p>
        </w:tc>
        <w:tc>
          <w:tcPr>
            <w:tcW w:w="2041" w:type="dxa"/>
            <w:gridSpan w:val="2"/>
            <w:noWrap w:val="0"/>
            <w:vAlign w:val="center"/>
          </w:tcPr>
          <w:p w14:paraId="7F06E6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748.89</w:t>
            </w:r>
          </w:p>
        </w:tc>
      </w:tr>
      <w:tr w14:paraId="6156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14:paraId="7984C7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noWrap w:val="0"/>
            <w:vAlign w:val="center"/>
          </w:tcPr>
          <w:p w14:paraId="453962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noWrap w:val="0"/>
            <w:vAlign w:val="center"/>
          </w:tcPr>
          <w:p w14:paraId="30CE9F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noWrap w:val="0"/>
            <w:vAlign w:val="center"/>
          </w:tcPr>
          <w:p w14:paraId="31A430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14:paraId="17A4D3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noWrap w:val="0"/>
            <w:vAlign w:val="center"/>
          </w:tcPr>
          <w:p w14:paraId="162163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noWrap w:val="0"/>
            <w:vAlign w:val="center"/>
          </w:tcPr>
          <w:p w14:paraId="28A4C7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B86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vMerge w:val="continue"/>
            <w:noWrap w:val="0"/>
            <w:vAlign w:val="center"/>
          </w:tcPr>
          <w:p w14:paraId="09D51A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noWrap w:val="0"/>
            <w:vAlign w:val="center"/>
          </w:tcPr>
          <w:p w14:paraId="41A311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noWrap w:val="0"/>
            <w:vAlign w:val="center"/>
          </w:tcPr>
          <w:p w14:paraId="01CC26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noWrap w:val="0"/>
            <w:vAlign w:val="center"/>
          </w:tcPr>
          <w:p w14:paraId="37B5D9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14:paraId="44D51B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noWrap w:val="0"/>
            <w:vAlign w:val="center"/>
          </w:tcPr>
          <w:p w14:paraId="41399F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noWrap w:val="0"/>
            <w:vAlign w:val="center"/>
          </w:tcPr>
          <w:p w14:paraId="0E7831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14:paraId="120A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354" w:type="dxa"/>
            <w:noWrap w:val="0"/>
            <w:vAlign w:val="center"/>
          </w:tcPr>
          <w:p w14:paraId="0B0E4B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noWrap w:val="0"/>
            <w:vAlign w:val="center"/>
          </w:tcPr>
          <w:p w14:paraId="421327E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eastAsia="仿宋" w:cs="仿宋"/>
                <w:bCs/>
                <w:color w:val="auto"/>
                <w:sz w:val="20"/>
                <w:szCs w:val="20"/>
                <w:highlight w:val="none"/>
                <w:lang w:val="en-US" w:eastAsia="zh-CN"/>
              </w:rPr>
              <w:t xml:space="preserve">   </w:t>
            </w:r>
            <w:r>
              <w:rPr>
                <w:rFonts w:hint="eastAsia" w:ascii="仿宋_GB2312" w:hAnsi="仿宋_GB2312" w:eastAsia="仿宋_GB2312" w:cs="仿宋_GB2312"/>
                <w:bCs/>
                <w:color w:val="auto"/>
                <w:sz w:val="20"/>
                <w:szCs w:val="20"/>
                <w:highlight w:val="none"/>
                <w:lang w:val="en-US" w:eastAsia="zh-CN"/>
              </w:rPr>
              <w:t>进一步完善了我中心财务管理制度、内控管理制度，优化经济支出流程，费用支出做到先有预算、后有执行；先申报审批，后开支；“三重一大”事项必须经集体讨论作出决定，再实施；定期对固定资产、存货进行盘点，确保资产安全。</w:t>
            </w:r>
            <w:r>
              <w:rPr>
                <w:rFonts w:hint="eastAsia" w:ascii="仿宋_GB2312" w:hAnsi="仿宋_GB2312" w:eastAsia="仿宋_GB2312" w:cs="仿宋_GB2312"/>
                <w:sz w:val="20"/>
                <w:szCs w:val="20"/>
                <w:highlight w:val="none"/>
              </w:rPr>
              <w:t>　</w:t>
            </w:r>
          </w:p>
        </w:tc>
      </w:tr>
    </w:tbl>
    <w:p w14:paraId="2F6F4B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rPr>
      </w:pPr>
    </w:p>
    <w:p w14:paraId="7C6262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 xml:space="preserve">2025.6.23 </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default" w:ascii="仿宋_GB2312" w:hAnsi="仿宋_GB2312" w:eastAsia="仿宋_GB2312" w:cs="仿宋_GB2312"/>
          <w:sz w:val="22"/>
          <w:szCs w:val="22"/>
          <w:highlight w:val="none"/>
          <w:lang w:val="en" w:eastAsia="zh-CN"/>
        </w:rPr>
        <w:t xml:space="preserve">  </w:t>
      </w:r>
      <w:r>
        <w:rPr>
          <w:rFonts w:hint="eastAsia" w:ascii="仿宋_GB2312" w:hAnsi="仿宋_GB2312" w:eastAsia="仿宋_GB2312" w:cs="仿宋_GB2312"/>
          <w:sz w:val="22"/>
          <w:szCs w:val="22"/>
          <w:highlight w:val="none"/>
          <w:lang w:eastAsia="zh-CN"/>
        </w:rPr>
        <w:t>伟</w:t>
      </w:r>
    </w:p>
    <w:p w14:paraId="38E4A5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rPr>
      </w:pPr>
    </w:p>
    <w:p w14:paraId="75D4F591">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default" w:ascii="Times New Roman" w:hAnsi="Times New Roman" w:eastAsia="仿宋_GB2312" w:cs="Times New Roman"/>
          <w:sz w:val="22"/>
          <w:highlight w:val="none"/>
        </w:rPr>
      </w:pPr>
    </w:p>
    <w:p w14:paraId="66ACFF39">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14A9507F">
      <w:pPr>
        <w:pStyle w:val="3"/>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481C3D2F">
      <w:pPr>
        <w:rPr>
          <w:rFonts w:hint="default" w:ascii="Times New Roman" w:hAnsi="Times New Roman" w:eastAsia="仿宋_GB2312" w:cs="Times New Roman"/>
          <w:sz w:val="22"/>
          <w:highlight w:val="none"/>
        </w:rPr>
      </w:pPr>
    </w:p>
    <w:p w14:paraId="339BFE0D">
      <w:pPr>
        <w:pStyle w:val="2"/>
        <w:rPr>
          <w:rFonts w:hint="default" w:ascii="Times New Roman" w:hAnsi="Times New Roman" w:eastAsia="仿宋_GB2312" w:cs="Times New Roman"/>
          <w:sz w:val="22"/>
          <w:highlight w:val="none"/>
        </w:rPr>
      </w:pPr>
    </w:p>
    <w:p w14:paraId="605624B6">
      <w:pPr>
        <w:pStyle w:val="3"/>
        <w:rPr>
          <w:rFonts w:hint="default" w:ascii="Times New Roman" w:hAnsi="Times New Roman" w:eastAsia="仿宋_GB2312" w:cs="Times New Roman"/>
          <w:sz w:val="22"/>
          <w:highlight w:val="none"/>
        </w:rPr>
      </w:pPr>
    </w:p>
    <w:p w14:paraId="2761BE74">
      <w:pPr>
        <w:rPr>
          <w:rFonts w:hint="default" w:ascii="Times New Roman" w:hAnsi="Times New Roman" w:eastAsia="仿宋_GB2312" w:cs="Times New Roman"/>
          <w:sz w:val="22"/>
          <w:highlight w:val="none"/>
        </w:rPr>
      </w:pPr>
    </w:p>
    <w:p w14:paraId="519FBFD6">
      <w:pPr>
        <w:pStyle w:val="2"/>
        <w:rPr>
          <w:rFonts w:hint="default"/>
        </w:rPr>
      </w:pPr>
    </w:p>
    <w:p w14:paraId="71EF3AB0">
      <w:pPr>
        <w:pStyle w:val="2"/>
        <w:rPr>
          <w:rFonts w:hint="default" w:ascii="Times New Roman" w:hAnsi="Times New Roman" w:eastAsia="仿宋_GB2312" w:cs="Times New Roman"/>
          <w:sz w:val="22"/>
          <w:highlight w:val="none"/>
        </w:rPr>
      </w:pPr>
    </w:p>
    <w:p w14:paraId="42D65933">
      <w:pPr>
        <w:pStyle w:val="3"/>
        <w:rPr>
          <w:rFonts w:hint="default" w:ascii="Times New Roman" w:hAnsi="Times New Roman" w:eastAsia="仿宋_GB2312" w:cs="Times New Roman"/>
          <w:sz w:val="22"/>
          <w:highlight w:val="none"/>
        </w:rPr>
      </w:pPr>
    </w:p>
    <w:p w14:paraId="6D56FA22">
      <w:pPr>
        <w:rPr>
          <w:rFonts w:hint="default" w:ascii="Times New Roman" w:hAnsi="Times New Roman" w:eastAsia="仿宋_GB2312" w:cs="Times New Roman"/>
          <w:sz w:val="22"/>
          <w:highlight w:val="none"/>
        </w:rPr>
      </w:pPr>
    </w:p>
    <w:p w14:paraId="77997B37">
      <w:pPr>
        <w:pStyle w:val="2"/>
        <w:rPr>
          <w:rFonts w:hint="default" w:ascii="Times New Roman" w:hAnsi="Times New Roman" w:eastAsia="仿宋_GB2312" w:cs="Times New Roman"/>
          <w:sz w:val="22"/>
          <w:highlight w:val="none"/>
        </w:rPr>
      </w:pPr>
    </w:p>
    <w:p w14:paraId="0791410F">
      <w:pPr>
        <w:pStyle w:val="3"/>
        <w:rPr>
          <w:rFonts w:hint="default" w:ascii="Times New Roman" w:hAnsi="Times New Roman" w:eastAsia="仿宋_GB2312" w:cs="Times New Roman"/>
          <w:sz w:val="22"/>
          <w:highlight w:val="none"/>
        </w:rPr>
      </w:pPr>
    </w:p>
    <w:p w14:paraId="4AF97153">
      <w:pPr>
        <w:rPr>
          <w:rFonts w:hint="default" w:ascii="Times New Roman" w:hAnsi="Times New Roman" w:eastAsia="仿宋_GB2312" w:cs="Times New Roman"/>
          <w:sz w:val="22"/>
          <w:highlight w:val="none"/>
        </w:rPr>
      </w:pPr>
    </w:p>
    <w:p w14:paraId="21DD3A7A">
      <w:pPr>
        <w:pStyle w:val="2"/>
        <w:rPr>
          <w:rFonts w:hint="default" w:ascii="Times New Roman" w:hAnsi="Times New Roman" w:eastAsia="仿宋_GB2312" w:cs="Times New Roman"/>
          <w:sz w:val="22"/>
          <w:highlight w:val="none"/>
        </w:rPr>
      </w:pPr>
    </w:p>
    <w:p w14:paraId="5B102161">
      <w:pPr>
        <w:pStyle w:val="3"/>
        <w:rPr>
          <w:rFonts w:hint="default" w:ascii="Times New Roman" w:hAnsi="Times New Roman" w:eastAsia="仿宋_GB2312" w:cs="Times New Roman"/>
          <w:sz w:val="22"/>
          <w:highlight w:val="none"/>
        </w:rPr>
      </w:pPr>
    </w:p>
    <w:p w14:paraId="780A2134">
      <w:pPr>
        <w:rPr>
          <w:rFonts w:hint="default" w:ascii="Times New Roman" w:hAnsi="Times New Roman" w:eastAsia="仿宋_GB2312" w:cs="Times New Roman"/>
          <w:sz w:val="22"/>
          <w:highlight w:val="none"/>
        </w:rPr>
      </w:pPr>
    </w:p>
    <w:p w14:paraId="482C8778">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40CEBD7">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p w14:paraId="51FB5BA0">
      <w:pPr>
        <w:pStyle w:val="9"/>
        <w:rPr>
          <w:rFonts w:hint="eastAsia"/>
        </w:rPr>
      </w:pPr>
    </w:p>
    <w:tbl>
      <w:tblPr>
        <w:tblStyle w:val="10"/>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0"/>
        <w:gridCol w:w="728"/>
        <w:gridCol w:w="1095"/>
        <w:gridCol w:w="2751"/>
        <w:gridCol w:w="1359"/>
        <w:gridCol w:w="617"/>
        <w:gridCol w:w="795"/>
        <w:gridCol w:w="1035"/>
      </w:tblGrid>
      <w:tr w14:paraId="7FE2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7A9CDB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230" w:type="dxa"/>
            <w:gridSpan w:val="8"/>
            <w:noWrap w:val="0"/>
            <w:vAlign w:val="center"/>
          </w:tcPr>
          <w:p w14:paraId="20892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岳阳市市政维护管理中心</w:t>
            </w:r>
            <w:r>
              <w:rPr>
                <w:rFonts w:hint="eastAsia" w:ascii="仿宋_GB2312" w:hAnsi="仿宋_GB2312" w:eastAsia="仿宋_GB2312" w:cs="仿宋_GB2312"/>
                <w:color w:val="000000"/>
                <w:sz w:val="20"/>
                <w:szCs w:val="20"/>
                <w:highlight w:val="none"/>
              </w:rPr>
              <w:t>　</w:t>
            </w:r>
          </w:p>
        </w:tc>
      </w:tr>
      <w:tr w14:paraId="69CE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4EDE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6A28BC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578" w:type="dxa"/>
            <w:gridSpan w:val="2"/>
            <w:noWrap w:val="0"/>
            <w:vAlign w:val="center"/>
          </w:tcPr>
          <w:p w14:paraId="37CEC0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095" w:type="dxa"/>
            <w:noWrap w:val="0"/>
            <w:vAlign w:val="center"/>
          </w:tcPr>
          <w:p w14:paraId="3534F9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2751" w:type="dxa"/>
            <w:noWrap w:val="0"/>
            <w:vAlign w:val="center"/>
          </w:tcPr>
          <w:p w14:paraId="4774D1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359" w:type="dxa"/>
            <w:noWrap w:val="0"/>
            <w:vAlign w:val="center"/>
          </w:tcPr>
          <w:p w14:paraId="241C53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17" w:type="dxa"/>
            <w:noWrap w:val="0"/>
            <w:vAlign w:val="center"/>
          </w:tcPr>
          <w:p w14:paraId="5137D0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95" w:type="dxa"/>
            <w:noWrap w:val="0"/>
            <w:vAlign w:val="center"/>
          </w:tcPr>
          <w:p w14:paraId="27EA4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35" w:type="dxa"/>
            <w:noWrap w:val="0"/>
            <w:vAlign w:val="center"/>
          </w:tcPr>
          <w:p w14:paraId="109EE3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055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9" w:type="dxa"/>
            <w:vMerge w:val="continue"/>
            <w:noWrap w:val="0"/>
            <w:vAlign w:val="center"/>
          </w:tcPr>
          <w:p w14:paraId="141AF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578" w:type="dxa"/>
            <w:gridSpan w:val="2"/>
            <w:noWrap w:val="0"/>
            <w:vAlign w:val="center"/>
          </w:tcPr>
          <w:p w14:paraId="7C9456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095" w:type="dxa"/>
            <w:noWrap w:val="0"/>
            <w:vAlign w:val="center"/>
          </w:tcPr>
          <w:p w14:paraId="3581877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2714.54</w:t>
            </w:r>
          </w:p>
        </w:tc>
        <w:tc>
          <w:tcPr>
            <w:tcW w:w="2751" w:type="dxa"/>
            <w:noWrap w:val="0"/>
            <w:vAlign w:val="center"/>
          </w:tcPr>
          <w:p w14:paraId="164C53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5944.93</w:t>
            </w:r>
          </w:p>
        </w:tc>
        <w:tc>
          <w:tcPr>
            <w:tcW w:w="1359" w:type="dxa"/>
            <w:noWrap w:val="0"/>
            <w:vAlign w:val="center"/>
          </w:tcPr>
          <w:p w14:paraId="46DF47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5923.77</w:t>
            </w:r>
          </w:p>
        </w:tc>
        <w:tc>
          <w:tcPr>
            <w:tcW w:w="617" w:type="dxa"/>
            <w:noWrap w:val="0"/>
            <w:vAlign w:val="center"/>
          </w:tcPr>
          <w:p w14:paraId="17565A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95" w:type="dxa"/>
            <w:noWrap w:val="0"/>
            <w:vAlign w:val="center"/>
          </w:tcPr>
          <w:p w14:paraId="5EB99E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99.64%</w:t>
            </w:r>
          </w:p>
        </w:tc>
        <w:tc>
          <w:tcPr>
            <w:tcW w:w="1035" w:type="dxa"/>
            <w:noWrap w:val="0"/>
            <w:vAlign w:val="center"/>
          </w:tcPr>
          <w:p w14:paraId="1DCA57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9.96</w:t>
            </w:r>
          </w:p>
        </w:tc>
      </w:tr>
      <w:tr w14:paraId="7C1F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9" w:type="dxa"/>
            <w:vMerge w:val="continue"/>
            <w:noWrap w:val="0"/>
            <w:vAlign w:val="center"/>
          </w:tcPr>
          <w:p w14:paraId="36CC85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2CA8D2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806" w:type="dxa"/>
            <w:gridSpan w:val="4"/>
            <w:noWrap w:val="0"/>
            <w:vAlign w:val="center"/>
          </w:tcPr>
          <w:p w14:paraId="23B1F8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0383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9" w:type="dxa"/>
            <w:vMerge w:val="continue"/>
            <w:noWrap w:val="0"/>
            <w:vAlign w:val="center"/>
          </w:tcPr>
          <w:p w14:paraId="60D77D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0497D5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其中：一般公共预算</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4540.46</w:t>
            </w:r>
          </w:p>
        </w:tc>
        <w:tc>
          <w:tcPr>
            <w:tcW w:w="3806" w:type="dxa"/>
            <w:gridSpan w:val="4"/>
            <w:noWrap w:val="0"/>
            <w:vAlign w:val="center"/>
          </w:tcPr>
          <w:p w14:paraId="2513F5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其中：基本支出：</w:t>
            </w:r>
            <w:r>
              <w:rPr>
                <w:rFonts w:hint="default" w:ascii="仿宋_GB2312" w:hAnsi="仿宋_GB2312" w:eastAsia="仿宋_GB2312" w:cs="仿宋_GB2312"/>
                <w:color w:val="auto"/>
                <w:sz w:val="20"/>
                <w:szCs w:val="20"/>
                <w:highlight w:val="none"/>
                <w:lang w:val="en"/>
              </w:rPr>
              <w:tab/>
            </w:r>
            <w:r>
              <w:rPr>
                <w:rFonts w:hint="default" w:ascii="仿宋_GB2312" w:hAnsi="仿宋_GB2312" w:eastAsia="仿宋_GB2312" w:cs="仿宋_GB2312"/>
                <w:color w:val="auto"/>
                <w:sz w:val="20"/>
                <w:szCs w:val="20"/>
                <w:highlight w:val="none"/>
                <w:lang w:val="en"/>
              </w:rPr>
              <w:t>748.89</w:t>
            </w:r>
          </w:p>
        </w:tc>
      </w:tr>
      <w:tr w14:paraId="70A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9" w:type="dxa"/>
            <w:vMerge w:val="continue"/>
            <w:noWrap w:val="0"/>
            <w:vAlign w:val="center"/>
          </w:tcPr>
          <w:p w14:paraId="65B54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1927C022">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304.15</w:t>
            </w:r>
          </w:p>
        </w:tc>
        <w:tc>
          <w:tcPr>
            <w:tcW w:w="3806" w:type="dxa"/>
            <w:gridSpan w:val="4"/>
            <w:noWrap w:val="0"/>
            <w:vAlign w:val="center"/>
          </w:tcPr>
          <w:p w14:paraId="416A3BB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项目支出：</w:t>
            </w:r>
            <w:r>
              <w:rPr>
                <w:rFonts w:hint="default" w:ascii="仿宋_GB2312" w:hAnsi="仿宋_GB2312" w:eastAsia="仿宋_GB2312" w:cs="仿宋_GB2312"/>
                <w:color w:val="auto"/>
                <w:sz w:val="20"/>
                <w:szCs w:val="20"/>
                <w:highlight w:val="none"/>
                <w:lang w:val="en"/>
              </w:rPr>
              <w:t>5014.14</w:t>
            </w:r>
          </w:p>
        </w:tc>
      </w:tr>
      <w:tr w14:paraId="7F0F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continue"/>
            <w:noWrap w:val="0"/>
            <w:vAlign w:val="center"/>
          </w:tcPr>
          <w:p w14:paraId="1FAC6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5AE58D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3806" w:type="dxa"/>
            <w:gridSpan w:val="4"/>
            <w:noWrap w:val="0"/>
            <w:vAlign w:val="center"/>
          </w:tcPr>
          <w:p w14:paraId="124D07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Microsoft Himalaya"/>
                <w:color w:val="FF0000"/>
                <w:sz w:val="20"/>
                <w:szCs w:val="20"/>
                <w:highlight w:val="none"/>
                <w:lang w:val="en-US" w:eastAsia="zh-CN" w:bidi="bo-CN"/>
              </w:rPr>
            </w:pPr>
            <w:r>
              <w:rPr>
                <w:rFonts w:hint="eastAsia" w:ascii="仿宋_GB2312" w:hAnsi="仿宋_GB2312" w:eastAsia="仿宋_GB2312" w:cs="仿宋_GB2312"/>
                <w:color w:val="FF0000"/>
                <w:sz w:val="20"/>
                <w:szCs w:val="20"/>
                <w:highlight w:val="none"/>
                <w:lang w:val="en-US" w:eastAsia="zh-CN"/>
              </w:rPr>
              <w:t xml:space="preserve">  </w:t>
            </w:r>
            <w:r>
              <w:rPr>
                <w:rFonts w:hint="default" w:ascii="仿宋_GB2312" w:hAnsi="仿宋_GB2312" w:eastAsia="仿宋_GB2312" w:cs="仿宋_GB2312"/>
                <w:color w:val="FF0000"/>
                <w:sz w:val="20"/>
                <w:szCs w:val="20"/>
                <w:highlight w:val="none"/>
                <w:lang w:val="en" w:eastAsia="zh-CN"/>
              </w:rPr>
              <w:t xml:space="preserve">    </w:t>
            </w:r>
            <w:r>
              <w:rPr>
                <w:rFonts w:hint="eastAsia" w:ascii="仿宋_GB2312" w:hAnsi="仿宋_GB2312" w:eastAsia="仿宋_GB2312" w:cs="仿宋_GB2312"/>
                <w:color w:val="auto"/>
                <w:sz w:val="20"/>
                <w:szCs w:val="20"/>
                <w:highlight w:val="none"/>
                <w:lang w:val="en" w:eastAsia="zh-CN"/>
              </w:rPr>
              <w:t>经营支出：</w:t>
            </w:r>
            <w:r>
              <w:rPr>
                <w:rFonts w:hint="eastAsia" w:ascii="仿宋_GB2312" w:hAnsi="仿宋_GB2312" w:eastAsia="仿宋_GB2312" w:cs="仿宋_GB2312"/>
                <w:color w:val="auto"/>
                <w:sz w:val="20"/>
                <w:szCs w:val="20"/>
                <w:highlight w:val="none"/>
                <w:lang w:val="en-US" w:eastAsia="zh-CN"/>
              </w:rPr>
              <w:t>160.74</w:t>
            </w:r>
          </w:p>
        </w:tc>
      </w:tr>
      <w:tr w14:paraId="49AC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continue"/>
            <w:noWrap w:val="0"/>
            <w:vAlign w:val="center"/>
          </w:tcPr>
          <w:p w14:paraId="757768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5F167B1B">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w:t>
            </w:r>
            <w:r>
              <w:rPr>
                <w:rFonts w:hint="eastAsia" w:ascii="仿宋_GB2312" w:hAnsi="仿宋_GB2312" w:eastAsia="仿宋_GB2312" w:cs="仿宋_GB2312"/>
                <w:color w:val="000000"/>
                <w:sz w:val="20"/>
                <w:szCs w:val="20"/>
                <w:highlight w:val="none"/>
                <w:lang w:eastAsia="zh-CN"/>
              </w:rPr>
              <w:t>资金：</w:t>
            </w:r>
            <w:r>
              <w:rPr>
                <w:rFonts w:hint="eastAsia" w:ascii="仿宋_GB2312" w:hAnsi="仿宋_GB2312" w:eastAsia="仿宋_GB2312" w:cs="仿宋_GB2312"/>
                <w:color w:val="000000"/>
                <w:sz w:val="20"/>
                <w:szCs w:val="20"/>
                <w:highlight w:val="none"/>
                <w:lang w:val="en-US" w:eastAsia="zh-CN"/>
              </w:rPr>
              <w:t>1100.32</w:t>
            </w:r>
          </w:p>
        </w:tc>
        <w:tc>
          <w:tcPr>
            <w:tcW w:w="3806" w:type="dxa"/>
            <w:gridSpan w:val="4"/>
            <w:noWrap w:val="0"/>
            <w:vAlign w:val="center"/>
          </w:tcPr>
          <w:p w14:paraId="432A9D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B2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9" w:type="dxa"/>
            <w:vMerge w:val="restart"/>
            <w:noWrap w:val="0"/>
            <w:vAlign w:val="center"/>
          </w:tcPr>
          <w:p w14:paraId="24CFDB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424" w:type="dxa"/>
            <w:gridSpan w:val="4"/>
            <w:noWrap w:val="0"/>
            <w:vAlign w:val="center"/>
          </w:tcPr>
          <w:p w14:paraId="34754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806" w:type="dxa"/>
            <w:gridSpan w:val="4"/>
            <w:noWrap w:val="0"/>
            <w:vAlign w:val="center"/>
          </w:tcPr>
          <w:p w14:paraId="1D12DB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A8D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78BEB4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424" w:type="dxa"/>
            <w:gridSpan w:val="4"/>
            <w:noWrap w:val="0"/>
            <w:vAlign w:val="center"/>
          </w:tcPr>
          <w:p w14:paraId="37DA0E5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目标1：</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负责</w:t>
            </w:r>
            <w:r>
              <w:rPr>
                <w:rFonts w:hint="eastAsia" w:ascii="仿宋_GB2312" w:hAnsi="仿宋_GB2312" w:eastAsia="仿宋_GB2312" w:cs="仿宋_GB2312"/>
                <w:color w:val="000000"/>
                <w:sz w:val="20"/>
                <w:szCs w:val="20"/>
                <w:highlight w:val="none"/>
              </w:rPr>
              <w:t>管理的中心城区市政道路、人行道、桥梁、地下通道、道路排水管网、主涵、单车摩托车围栏、隔离桩等日常维护及应急任务，提高我市市政设施完好率，保障市民的生活舒适和出行顺畅</w:t>
            </w:r>
            <w:r>
              <w:rPr>
                <w:rFonts w:hint="eastAsia" w:ascii="仿宋_GB2312" w:hAnsi="仿宋_GB2312" w:eastAsia="仿宋_GB2312" w:cs="仿宋_GB2312"/>
                <w:color w:val="000000"/>
                <w:sz w:val="20"/>
                <w:szCs w:val="20"/>
                <w:highlight w:val="none"/>
                <w:lang w:eastAsia="zh-CN"/>
              </w:rPr>
              <w:t>；</w:t>
            </w:r>
          </w:p>
          <w:p w14:paraId="782A0CA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目标2：</w:t>
            </w:r>
            <w:r>
              <w:rPr>
                <w:rFonts w:hint="eastAsia" w:ascii="仿宋_GB2312" w:hAnsi="仿宋_GB2312" w:eastAsia="仿宋_GB2312" w:cs="仿宋_GB2312"/>
                <w:color w:val="000000"/>
                <w:sz w:val="20"/>
                <w:szCs w:val="20"/>
                <w:highlight w:val="none"/>
              </w:rPr>
              <w:t>完成泵站和调蓄池的清淤、清票、打捞垃圾及运输处置及日常运行维护，确保泵站和调蓄池的正常运行，完成污水24小时抽排，确保中心城区低洼地段不积水；</w:t>
            </w:r>
          </w:p>
          <w:p w14:paraId="633ECE6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完成机械设备日常维护和保养，以提高城市处置防汛排涝、铲冰除雪应急能力，提升维护机械作业水平；</w:t>
            </w:r>
          </w:p>
          <w:p w14:paraId="56508635">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全年无安全生产事故。　　</w:t>
            </w:r>
          </w:p>
        </w:tc>
        <w:tc>
          <w:tcPr>
            <w:tcW w:w="3806" w:type="dxa"/>
            <w:gridSpan w:val="4"/>
            <w:noWrap w:val="0"/>
            <w:vAlign w:val="center"/>
          </w:tcPr>
          <w:p w14:paraId="788B353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目标1完成情况：</w:t>
            </w:r>
            <w:r>
              <w:rPr>
                <w:rFonts w:hint="eastAsia" w:ascii="仿宋_GB2312" w:hAnsi="仿宋_GB2312" w:eastAsia="仿宋_GB2312" w:cs="仿宋_GB2312"/>
                <w:color w:val="000000"/>
                <w:sz w:val="20"/>
                <w:szCs w:val="20"/>
                <w:highlight w:val="none"/>
                <w:lang w:eastAsia="zh-CN"/>
              </w:rPr>
              <w:t>负责</w:t>
            </w:r>
            <w:r>
              <w:rPr>
                <w:rFonts w:hint="eastAsia" w:ascii="仿宋_GB2312" w:hAnsi="仿宋_GB2312" w:eastAsia="仿宋_GB2312" w:cs="仿宋_GB2312"/>
                <w:color w:val="000000"/>
                <w:sz w:val="20"/>
                <w:szCs w:val="20"/>
                <w:highlight w:val="none"/>
              </w:rPr>
              <w:t>管理的中心城区市政道路、人行道、桥梁、地下通道、道路排水管网、主涵、单车摩托车围栏、隔离桩等日常维护及应急任务</w:t>
            </w:r>
            <w:r>
              <w:rPr>
                <w:rFonts w:hint="eastAsia" w:ascii="仿宋_GB2312" w:hAnsi="仿宋_GB2312" w:eastAsia="仿宋_GB2312" w:cs="仿宋_GB2312"/>
                <w:color w:val="000000"/>
                <w:sz w:val="20"/>
                <w:szCs w:val="20"/>
                <w:highlight w:val="none"/>
                <w:lang w:eastAsia="zh-CN"/>
              </w:rPr>
              <w:t>均及时完成</w:t>
            </w:r>
            <w:r>
              <w:rPr>
                <w:rFonts w:hint="eastAsia" w:ascii="仿宋_GB2312" w:hAnsi="仿宋_GB2312" w:eastAsia="仿宋_GB2312" w:cs="仿宋_GB2312"/>
                <w:color w:val="000000"/>
                <w:sz w:val="20"/>
                <w:szCs w:val="20"/>
                <w:highlight w:val="none"/>
              </w:rPr>
              <w:t>，市政设施完好率</w:t>
            </w:r>
            <w:r>
              <w:rPr>
                <w:rFonts w:hint="eastAsia" w:ascii="仿宋_GB2312" w:hAnsi="仿宋_GB2312" w:eastAsia="仿宋_GB2312" w:cs="仿宋_GB2312"/>
                <w:color w:val="000000"/>
                <w:sz w:val="20"/>
                <w:szCs w:val="20"/>
                <w:highlight w:val="none"/>
                <w:lang w:eastAsia="zh-CN"/>
              </w:rPr>
              <w:t>高</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为</w:t>
            </w:r>
            <w:r>
              <w:rPr>
                <w:rFonts w:hint="eastAsia" w:ascii="仿宋_GB2312" w:hAnsi="仿宋_GB2312" w:eastAsia="仿宋_GB2312" w:cs="仿宋_GB2312"/>
                <w:color w:val="000000"/>
                <w:sz w:val="20"/>
                <w:szCs w:val="20"/>
                <w:highlight w:val="none"/>
              </w:rPr>
              <w:t>市民</w:t>
            </w:r>
            <w:r>
              <w:rPr>
                <w:rFonts w:hint="eastAsia" w:ascii="仿宋_GB2312" w:hAnsi="仿宋_GB2312" w:eastAsia="仿宋_GB2312" w:cs="仿宋_GB2312"/>
                <w:color w:val="000000"/>
                <w:sz w:val="20"/>
                <w:szCs w:val="20"/>
                <w:highlight w:val="none"/>
                <w:lang w:eastAsia="zh-CN"/>
              </w:rPr>
              <w:t>创造了良好的城市生活</w:t>
            </w:r>
            <w:r>
              <w:rPr>
                <w:rFonts w:hint="eastAsia" w:ascii="仿宋_GB2312" w:hAnsi="仿宋_GB2312" w:eastAsia="仿宋_GB2312" w:cs="仿宋_GB2312"/>
                <w:color w:val="000000"/>
                <w:sz w:val="20"/>
                <w:szCs w:val="20"/>
                <w:highlight w:val="none"/>
              </w:rPr>
              <w:t>和出行</w:t>
            </w:r>
            <w:r>
              <w:rPr>
                <w:rFonts w:hint="eastAsia" w:ascii="仿宋_GB2312" w:hAnsi="仿宋_GB2312" w:eastAsia="仿宋_GB2312" w:cs="仿宋_GB2312"/>
                <w:color w:val="000000"/>
                <w:sz w:val="20"/>
                <w:szCs w:val="20"/>
                <w:highlight w:val="none"/>
                <w:lang w:eastAsia="zh-CN"/>
              </w:rPr>
              <w:t>环境；</w:t>
            </w:r>
          </w:p>
          <w:p w14:paraId="345FAB98">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目标2完成情况：及时完成了</w:t>
            </w:r>
            <w:r>
              <w:rPr>
                <w:rFonts w:hint="eastAsia" w:ascii="仿宋_GB2312" w:hAnsi="仿宋_GB2312" w:eastAsia="仿宋_GB2312" w:cs="仿宋_GB2312"/>
                <w:color w:val="000000"/>
                <w:sz w:val="20"/>
                <w:szCs w:val="20"/>
                <w:highlight w:val="none"/>
              </w:rPr>
              <w:t>泵站和调蓄池的清淤、清票、打捞垃圾及运输处置及日常运行维护，泵站和调蓄池的</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正常运行，污水24小时抽排，确保</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中心城区低洼地段不积水；</w:t>
            </w:r>
          </w:p>
          <w:p w14:paraId="7A0FD910">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完成情况</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机械设备日常维护和保养</w:t>
            </w:r>
            <w:r>
              <w:rPr>
                <w:rFonts w:hint="eastAsia" w:ascii="仿宋_GB2312" w:hAnsi="仿宋_GB2312" w:eastAsia="仿宋_GB2312" w:cs="仿宋_GB2312"/>
                <w:color w:val="000000"/>
                <w:sz w:val="20"/>
                <w:szCs w:val="20"/>
                <w:highlight w:val="none"/>
                <w:lang w:eastAsia="zh-CN"/>
              </w:rPr>
              <w:t>及时进行</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保障了</w:t>
            </w:r>
            <w:r>
              <w:rPr>
                <w:rFonts w:hint="eastAsia" w:ascii="仿宋_GB2312" w:hAnsi="仿宋_GB2312" w:eastAsia="仿宋_GB2312" w:cs="仿宋_GB2312"/>
                <w:color w:val="000000"/>
                <w:sz w:val="20"/>
                <w:szCs w:val="20"/>
                <w:highlight w:val="none"/>
              </w:rPr>
              <w:t>机械</w:t>
            </w:r>
            <w:r>
              <w:rPr>
                <w:rFonts w:hint="eastAsia" w:ascii="仿宋_GB2312" w:hAnsi="仿宋_GB2312" w:eastAsia="仿宋_GB2312" w:cs="仿宋_GB2312"/>
                <w:color w:val="000000"/>
                <w:sz w:val="20"/>
                <w:szCs w:val="20"/>
                <w:highlight w:val="none"/>
                <w:lang w:eastAsia="zh-CN"/>
              </w:rPr>
              <w:t>设备各项工作性能正常发挥</w:t>
            </w:r>
            <w:r>
              <w:rPr>
                <w:rFonts w:hint="eastAsia" w:ascii="仿宋_GB2312" w:hAnsi="仿宋_GB2312" w:eastAsia="仿宋_GB2312" w:cs="仿宋_GB2312"/>
                <w:color w:val="000000"/>
                <w:sz w:val="20"/>
                <w:szCs w:val="20"/>
                <w:highlight w:val="none"/>
              </w:rPr>
              <w:t>；提</w:t>
            </w:r>
            <w:r>
              <w:rPr>
                <w:rFonts w:hint="eastAsia" w:ascii="仿宋_GB2312" w:hAnsi="仿宋_GB2312" w:eastAsia="仿宋_GB2312" w:cs="仿宋_GB2312"/>
                <w:color w:val="000000"/>
                <w:sz w:val="20"/>
                <w:szCs w:val="20"/>
                <w:highlight w:val="none"/>
                <w:lang w:eastAsia="zh-CN"/>
              </w:rPr>
              <w:t>升了</w:t>
            </w:r>
            <w:r>
              <w:rPr>
                <w:rFonts w:hint="eastAsia" w:ascii="仿宋_GB2312" w:hAnsi="仿宋_GB2312" w:eastAsia="仿宋_GB2312" w:cs="仿宋_GB2312"/>
                <w:color w:val="000000"/>
                <w:sz w:val="20"/>
                <w:szCs w:val="20"/>
                <w:highlight w:val="none"/>
              </w:rPr>
              <w:t>城市防汛排涝、铲冰除雪应急处置能力</w:t>
            </w:r>
            <w:r>
              <w:rPr>
                <w:rFonts w:hint="eastAsia" w:ascii="仿宋_GB2312" w:hAnsi="仿宋_GB2312" w:eastAsia="仿宋_GB2312" w:cs="仿宋_GB2312"/>
                <w:color w:val="000000"/>
                <w:sz w:val="20"/>
                <w:szCs w:val="20"/>
                <w:highlight w:val="none"/>
                <w:lang w:eastAsia="zh-CN"/>
              </w:rPr>
              <w:t>；</w:t>
            </w:r>
          </w:p>
          <w:p w14:paraId="48FB812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w:t>
            </w: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完成情况</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全年无安全生产事故。　　</w:t>
            </w:r>
          </w:p>
        </w:tc>
      </w:tr>
      <w:tr w14:paraId="5B0A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19305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EE151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1F956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893B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31733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6C67DA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728" w:type="dxa"/>
            <w:noWrap w:val="0"/>
            <w:vAlign w:val="center"/>
          </w:tcPr>
          <w:p w14:paraId="20B8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95" w:type="dxa"/>
            <w:noWrap w:val="0"/>
            <w:vAlign w:val="center"/>
          </w:tcPr>
          <w:p w14:paraId="7442B6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2751" w:type="dxa"/>
            <w:noWrap w:val="0"/>
            <w:vAlign w:val="center"/>
          </w:tcPr>
          <w:p w14:paraId="1B43CBD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359" w:type="dxa"/>
            <w:noWrap w:val="0"/>
            <w:vAlign w:val="center"/>
          </w:tcPr>
          <w:p w14:paraId="1E6D7B2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17" w:type="dxa"/>
            <w:noWrap w:val="0"/>
            <w:vAlign w:val="center"/>
          </w:tcPr>
          <w:p w14:paraId="730A0C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95" w:type="dxa"/>
            <w:noWrap w:val="0"/>
            <w:vAlign w:val="center"/>
          </w:tcPr>
          <w:p w14:paraId="7BAFE9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35" w:type="dxa"/>
            <w:noWrap w:val="0"/>
            <w:vAlign w:val="center"/>
          </w:tcPr>
          <w:p w14:paraId="562A9F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E04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9" w:type="dxa"/>
            <w:vMerge w:val="continue"/>
            <w:noWrap w:val="0"/>
            <w:vAlign w:val="center"/>
          </w:tcPr>
          <w:p w14:paraId="5092B0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7F502E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9E6B6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24697B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728" w:type="dxa"/>
            <w:vMerge w:val="restart"/>
            <w:noWrap w:val="0"/>
            <w:vAlign w:val="center"/>
          </w:tcPr>
          <w:p w14:paraId="03BB5E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95" w:type="dxa"/>
            <w:noWrap w:val="0"/>
            <w:vAlign w:val="center"/>
          </w:tcPr>
          <w:p w14:paraId="73DDE4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井盖雨水篦维修</w:t>
            </w:r>
          </w:p>
        </w:tc>
        <w:tc>
          <w:tcPr>
            <w:tcW w:w="2751" w:type="dxa"/>
            <w:noWrap w:val="0"/>
            <w:vAlign w:val="center"/>
          </w:tcPr>
          <w:p w14:paraId="7DE8FB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1440个</w:t>
            </w:r>
          </w:p>
        </w:tc>
        <w:tc>
          <w:tcPr>
            <w:tcW w:w="1359" w:type="dxa"/>
            <w:noWrap w:val="0"/>
            <w:vAlign w:val="center"/>
          </w:tcPr>
          <w:p w14:paraId="053657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1440个</w:t>
            </w:r>
          </w:p>
        </w:tc>
        <w:tc>
          <w:tcPr>
            <w:tcW w:w="617" w:type="dxa"/>
            <w:noWrap w:val="0"/>
            <w:vAlign w:val="center"/>
          </w:tcPr>
          <w:p w14:paraId="07F0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8D2E6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207A6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34F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9" w:type="dxa"/>
            <w:vMerge w:val="continue"/>
            <w:noWrap w:val="0"/>
            <w:vAlign w:val="center"/>
          </w:tcPr>
          <w:p w14:paraId="7FBB7E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0C48EF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B1CCA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9954E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桥梁变形缝清理</w:t>
            </w:r>
          </w:p>
        </w:tc>
        <w:tc>
          <w:tcPr>
            <w:tcW w:w="2751" w:type="dxa"/>
            <w:noWrap w:val="0"/>
            <w:vAlign w:val="center"/>
          </w:tcPr>
          <w:p w14:paraId="3BBEA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20km</w:t>
            </w:r>
          </w:p>
        </w:tc>
        <w:tc>
          <w:tcPr>
            <w:tcW w:w="1359" w:type="dxa"/>
            <w:noWrap w:val="0"/>
            <w:vAlign w:val="center"/>
          </w:tcPr>
          <w:p w14:paraId="380E9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20km</w:t>
            </w:r>
          </w:p>
        </w:tc>
        <w:tc>
          <w:tcPr>
            <w:tcW w:w="617" w:type="dxa"/>
            <w:noWrap w:val="0"/>
            <w:vAlign w:val="center"/>
          </w:tcPr>
          <w:p w14:paraId="5C5186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01264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91ECD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FD6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9" w:type="dxa"/>
            <w:vMerge w:val="continue"/>
            <w:noWrap w:val="0"/>
            <w:vAlign w:val="center"/>
          </w:tcPr>
          <w:p w14:paraId="7C4D48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4908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61DEC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3396D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道路排水管道维护</w:t>
            </w:r>
          </w:p>
        </w:tc>
        <w:tc>
          <w:tcPr>
            <w:tcW w:w="2751" w:type="dxa"/>
            <w:noWrap w:val="0"/>
            <w:vAlign w:val="center"/>
          </w:tcPr>
          <w:p w14:paraId="58193A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230.874km</w:t>
            </w:r>
          </w:p>
        </w:tc>
        <w:tc>
          <w:tcPr>
            <w:tcW w:w="1359" w:type="dxa"/>
            <w:noWrap w:val="0"/>
            <w:vAlign w:val="center"/>
          </w:tcPr>
          <w:p w14:paraId="54F735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230.874km</w:t>
            </w:r>
          </w:p>
        </w:tc>
        <w:tc>
          <w:tcPr>
            <w:tcW w:w="617" w:type="dxa"/>
            <w:noWrap w:val="0"/>
            <w:vAlign w:val="center"/>
          </w:tcPr>
          <w:p w14:paraId="0A0685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5B2297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3F49F0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5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vMerge w:val="continue"/>
            <w:noWrap w:val="0"/>
            <w:vAlign w:val="center"/>
          </w:tcPr>
          <w:p w14:paraId="548B7F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0B78C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5451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4DCF2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排水主涵维护</w:t>
            </w:r>
          </w:p>
        </w:tc>
        <w:tc>
          <w:tcPr>
            <w:tcW w:w="2751" w:type="dxa"/>
            <w:noWrap w:val="0"/>
            <w:vAlign w:val="center"/>
          </w:tcPr>
          <w:p w14:paraId="1ED7A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110.287km</w:t>
            </w:r>
          </w:p>
        </w:tc>
        <w:tc>
          <w:tcPr>
            <w:tcW w:w="1359" w:type="dxa"/>
            <w:noWrap w:val="0"/>
            <w:vAlign w:val="center"/>
          </w:tcPr>
          <w:p w14:paraId="5DCB7F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110.287km</w:t>
            </w:r>
          </w:p>
        </w:tc>
        <w:tc>
          <w:tcPr>
            <w:tcW w:w="617" w:type="dxa"/>
            <w:noWrap w:val="0"/>
            <w:vAlign w:val="center"/>
          </w:tcPr>
          <w:p w14:paraId="223E3E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08AC1E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F6521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3E3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Merge w:val="continue"/>
            <w:noWrap w:val="0"/>
            <w:vAlign w:val="center"/>
          </w:tcPr>
          <w:p w14:paraId="4BE8F1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23901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C94E7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3CE69F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中心城区泵站维护</w:t>
            </w:r>
          </w:p>
        </w:tc>
        <w:tc>
          <w:tcPr>
            <w:tcW w:w="2751" w:type="dxa"/>
            <w:noWrap w:val="0"/>
            <w:vAlign w:val="center"/>
          </w:tcPr>
          <w:p w14:paraId="4E1F5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16座泵站</w:t>
            </w:r>
          </w:p>
        </w:tc>
        <w:tc>
          <w:tcPr>
            <w:tcW w:w="1359" w:type="dxa"/>
            <w:noWrap w:val="0"/>
            <w:vAlign w:val="center"/>
          </w:tcPr>
          <w:p w14:paraId="2F81E9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全年16座</w:t>
            </w:r>
            <w:r>
              <w:rPr>
                <w:rFonts w:hint="eastAsia" w:ascii="仿宋_GB2312" w:hAnsi="仿宋_GB2312" w:eastAsia="仿宋_GB2312" w:cs="仿宋_GB2312"/>
                <w:color w:val="000000"/>
                <w:sz w:val="20"/>
                <w:szCs w:val="20"/>
                <w:highlight w:val="none"/>
              </w:rPr>
              <w:t>泵站</w:t>
            </w:r>
            <w:r>
              <w:rPr>
                <w:rFonts w:hint="eastAsia" w:ascii="仿宋_GB2312" w:hAnsi="仿宋_GB2312" w:eastAsia="仿宋_GB2312" w:cs="仿宋_GB2312"/>
                <w:color w:val="000000"/>
                <w:sz w:val="20"/>
                <w:szCs w:val="20"/>
                <w:highlight w:val="none"/>
                <w:lang w:val="en-US" w:eastAsia="zh-CN"/>
              </w:rPr>
              <w:t>正常运行</w:t>
            </w:r>
          </w:p>
        </w:tc>
        <w:tc>
          <w:tcPr>
            <w:tcW w:w="617" w:type="dxa"/>
            <w:noWrap w:val="0"/>
            <w:vAlign w:val="center"/>
          </w:tcPr>
          <w:p w14:paraId="1B4D96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0113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F6881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0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03333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2883F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43177A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D8DA8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日常维护专业机械设备维护</w:t>
            </w:r>
          </w:p>
        </w:tc>
        <w:tc>
          <w:tcPr>
            <w:tcW w:w="2751" w:type="dxa"/>
            <w:noWrap w:val="0"/>
            <w:vAlign w:val="center"/>
          </w:tcPr>
          <w:p w14:paraId="0E09B0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城市防汛、铲冰除雪移动设备12台，维护作业专业机械</w:t>
            </w:r>
            <w:r>
              <w:rPr>
                <w:rFonts w:hint="eastAsia" w:ascii="仿宋_GB2312" w:hAnsi="仿宋_GB2312" w:eastAsia="仿宋_GB2312" w:cs="仿宋_GB2312"/>
                <w:color w:val="000000"/>
                <w:sz w:val="20"/>
                <w:szCs w:val="20"/>
                <w:highlight w:val="none"/>
                <w:lang w:val="en-US" w:eastAsia="zh-CN"/>
              </w:rPr>
              <w:t>31</w:t>
            </w:r>
            <w:r>
              <w:rPr>
                <w:rFonts w:hint="eastAsia" w:ascii="仿宋_GB2312" w:hAnsi="仿宋_GB2312" w:eastAsia="仿宋_GB2312" w:cs="仿宋_GB2312"/>
                <w:color w:val="000000"/>
                <w:sz w:val="20"/>
                <w:szCs w:val="20"/>
                <w:highlight w:val="none"/>
              </w:rPr>
              <w:t>台，小型机具3</w:t>
            </w:r>
            <w:r>
              <w:rPr>
                <w:rFonts w:hint="eastAsia" w:ascii="仿宋_GB2312" w:hAnsi="仿宋_GB2312" w:eastAsia="仿宋_GB2312" w:cs="仿宋_GB2312"/>
                <w:color w:val="000000"/>
                <w:sz w:val="20"/>
                <w:szCs w:val="20"/>
                <w:highlight w:val="none"/>
                <w:lang w:val="en-US" w:eastAsia="zh-CN"/>
              </w:rPr>
              <w:t>9</w:t>
            </w:r>
            <w:r>
              <w:rPr>
                <w:rFonts w:hint="eastAsia" w:ascii="仿宋_GB2312" w:hAnsi="仿宋_GB2312" w:eastAsia="仿宋_GB2312" w:cs="仿宋_GB2312"/>
                <w:color w:val="000000"/>
                <w:sz w:val="20"/>
                <w:szCs w:val="20"/>
                <w:highlight w:val="none"/>
              </w:rPr>
              <w:t>台</w:t>
            </w:r>
            <w:r>
              <w:rPr>
                <w:rFonts w:hint="eastAsia" w:ascii="仿宋_GB2312" w:hAnsi="仿宋_GB2312" w:eastAsia="仿宋_GB2312" w:cs="仿宋_GB2312"/>
                <w:color w:val="000000"/>
                <w:sz w:val="20"/>
                <w:szCs w:val="20"/>
                <w:highlight w:val="none"/>
                <w:lang w:eastAsia="zh-CN"/>
              </w:rPr>
              <w:t>。</w:t>
            </w:r>
          </w:p>
        </w:tc>
        <w:tc>
          <w:tcPr>
            <w:tcW w:w="1359" w:type="dxa"/>
            <w:noWrap w:val="0"/>
            <w:vAlign w:val="center"/>
          </w:tcPr>
          <w:p w14:paraId="3A785F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设备常年处于良好使用状态</w:t>
            </w:r>
          </w:p>
        </w:tc>
        <w:tc>
          <w:tcPr>
            <w:tcW w:w="617" w:type="dxa"/>
            <w:noWrap w:val="0"/>
            <w:vAlign w:val="center"/>
          </w:tcPr>
          <w:p w14:paraId="38E0BE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723D8D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31C38F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D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9" w:type="dxa"/>
            <w:vMerge w:val="continue"/>
            <w:noWrap w:val="0"/>
            <w:vAlign w:val="center"/>
          </w:tcPr>
          <w:p w14:paraId="46D721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D6F7D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3AEC44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95" w:type="dxa"/>
            <w:noWrap w:val="0"/>
            <w:vAlign w:val="center"/>
          </w:tcPr>
          <w:p w14:paraId="053029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市政设施完好情况</w:t>
            </w:r>
          </w:p>
        </w:tc>
        <w:tc>
          <w:tcPr>
            <w:tcW w:w="2751" w:type="dxa"/>
            <w:noWrap w:val="0"/>
            <w:vAlign w:val="center"/>
          </w:tcPr>
          <w:p w14:paraId="4203A4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市政设施完好率95％以上</w:t>
            </w:r>
          </w:p>
        </w:tc>
        <w:tc>
          <w:tcPr>
            <w:tcW w:w="1359" w:type="dxa"/>
            <w:noWrap w:val="0"/>
            <w:vAlign w:val="center"/>
          </w:tcPr>
          <w:p w14:paraId="6F01AA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617" w:type="dxa"/>
            <w:noWrap w:val="0"/>
            <w:vAlign w:val="center"/>
          </w:tcPr>
          <w:p w14:paraId="513FD5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0D65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53E9D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E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7129F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2F3D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747451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051B4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泵站和调蓄池的清淤、清漂、打捞垃圾及运输处置</w:t>
            </w:r>
          </w:p>
        </w:tc>
        <w:tc>
          <w:tcPr>
            <w:tcW w:w="2751" w:type="dxa"/>
            <w:noWrap w:val="0"/>
            <w:vAlign w:val="center"/>
          </w:tcPr>
          <w:p w14:paraId="63751E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保障道路积水及时排放，保障生活污水排放通畅</w:t>
            </w:r>
          </w:p>
        </w:tc>
        <w:tc>
          <w:tcPr>
            <w:tcW w:w="1359" w:type="dxa"/>
            <w:noWrap w:val="0"/>
            <w:vAlign w:val="center"/>
          </w:tcPr>
          <w:p w14:paraId="056806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76805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4E669B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60089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E0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72A89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2E3F5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6686A6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9714FA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加强安全监督，确保安全生产</w:t>
            </w:r>
          </w:p>
        </w:tc>
        <w:tc>
          <w:tcPr>
            <w:tcW w:w="2751" w:type="dxa"/>
            <w:noWrap w:val="0"/>
            <w:vAlign w:val="center"/>
          </w:tcPr>
          <w:p w14:paraId="3D5DD3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事故率为零</w:t>
            </w:r>
          </w:p>
        </w:tc>
        <w:tc>
          <w:tcPr>
            <w:tcW w:w="1359" w:type="dxa"/>
            <w:noWrap w:val="0"/>
            <w:vAlign w:val="center"/>
          </w:tcPr>
          <w:p w14:paraId="3A7A2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全年无安全事故 </w:t>
            </w:r>
          </w:p>
        </w:tc>
        <w:tc>
          <w:tcPr>
            <w:tcW w:w="617" w:type="dxa"/>
            <w:noWrap w:val="0"/>
            <w:vAlign w:val="center"/>
          </w:tcPr>
          <w:p w14:paraId="691C83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1D092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7636F9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D46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80BBE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FF0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14B1C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6348AA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城市道路养护、城市给水排水及城市隧道养护技术符合相关技术标准</w:t>
            </w:r>
          </w:p>
        </w:tc>
        <w:tc>
          <w:tcPr>
            <w:tcW w:w="2751" w:type="dxa"/>
            <w:noWrap w:val="0"/>
            <w:vAlign w:val="center"/>
          </w:tcPr>
          <w:p w14:paraId="19820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rPr>
              <w:t>《城市道路养护技术规程CJJ36-2016》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《城市给水排水技术规范GB50788-2012》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 xml:space="preserve">           .《城市隧道养护技术规范DB41/T1271-2016》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《城市桥梁工程施工与质量验收规范CJJ_2-2008》</w:t>
            </w:r>
          </w:p>
        </w:tc>
        <w:tc>
          <w:tcPr>
            <w:tcW w:w="1359" w:type="dxa"/>
            <w:noWrap w:val="0"/>
            <w:vAlign w:val="center"/>
          </w:tcPr>
          <w:p w14:paraId="6A4E4D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均符合相关技术标准</w:t>
            </w:r>
          </w:p>
        </w:tc>
        <w:tc>
          <w:tcPr>
            <w:tcW w:w="617" w:type="dxa"/>
            <w:noWrap w:val="0"/>
            <w:vAlign w:val="center"/>
          </w:tcPr>
          <w:p w14:paraId="5F1814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066973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64951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CF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285215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53020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1A646D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95" w:type="dxa"/>
            <w:noWrap w:val="0"/>
            <w:vAlign w:val="center"/>
          </w:tcPr>
          <w:p w14:paraId="1B66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及时维护和维修</w:t>
            </w:r>
          </w:p>
        </w:tc>
        <w:tc>
          <w:tcPr>
            <w:tcW w:w="2751" w:type="dxa"/>
            <w:noWrap w:val="0"/>
            <w:vAlign w:val="center"/>
          </w:tcPr>
          <w:p w14:paraId="084DA3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及时维护和修复率100%</w:t>
            </w:r>
          </w:p>
        </w:tc>
        <w:tc>
          <w:tcPr>
            <w:tcW w:w="1359" w:type="dxa"/>
            <w:noWrap w:val="0"/>
            <w:vAlign w:val="center"/>
          </w:tcPr>
          <w:p w14:paraId="5C6787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均得到及时维护，修复率100%</w:t>
            </w:r>
          </w:p>
        </w:tc>
        <w:tc>
          <w:tcPr>
            <w:tcW w:w="617" w:type="dxa"/>
            <w:noWrap w:val="0"/>
            <w:vAlign w:val="center"/>
          </w:tcPr>
          <w:p w14:paraId="0A0D34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3A7D90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514E73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B4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819E4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F6343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5B5AD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B4717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按计划时间完成全年任务</w:t>
            </w:r>
          </w:p>
        </w:tc>
        <w:tc>
          <w:tcPr>
            <w:tcW w:w="2751" w:type="dxa"/>
            <w:noWrap w:val="0"/>
            <w:vAlign w:val="center"/>
          </w:tcPr>
          <w:p w14:paraId="056F08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2024年12月31日前完成</w:t>
            </w:r>
          </w:p>
        </w:tc>
        <w:tc>
          <w:tcPr>
            <w:tcW w:w="1359" w:type="dxa"/>
            <w:noWrap w:val="0"/>
            <w:vAlign w:val="center"/>
          </w:tcPr>
          <w:p w14:paraId="30D921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4D115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6318E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2490A1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05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9" w:type="dxa"/>
            <w:vMerge w:val="continue"/>
            <w:noWrap w:val="0"/>
            <w:vAlign w:val="center"/>
          </w:tcPr>
          <w:p w14:paraId="739BBE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D2D79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0711BB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95" w:type="dxa"/>
            <w:noWrap w:val="0"/>
            <w:vAlign w:val="center"/>
          </w:tcPr>
          <w:p w14:paraId="7EFD20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2751" w:type="dxa"/>
            <w:noWrap w:val="0"/>
            <w:vAlign w:val="center"/>
          </w:tcPr>
          <w:p w14:paraId="2EE2B1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359" w:type="dxa"/>
            <w:noWrap w:val="0"/>
            <w:vAlign w:val="center"/>
          </w:tcPr>
          <w:p w14:paraId="28003D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617" w:type="dxa"/>
            <w:noWrap w:val="0"/>
            <w:vAlign w:val="center"/>
          </w:tcPr>
          <w:p w14:paraId="6A47AA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352B25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1D4317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0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A3E64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62235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629D8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13E0ED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2751" w:type="dxa"/>
            <w:noWrap w:val="0"/>
            <w:vAlign w:val="center"/>
          </w:tcPr>
          <w:p w14:paraId="09929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施工期间影响市民出行安全全年≤3起</w:t>
            </w:r>
          </w:p>
        </w:tc>
        <w:tc>
          <w:tcPr>
            <w:tcW w:w="1359" w:type="dxa"/>
            <w:noWrap w:val="0"/>
            <w:vAlign w:val="center"/>
          </w:tcPr>
          <w:p w14:paraId="25459B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影响市民出行安全事项0起</w:t>
            </w:r>
          </w:p>
        </w:tc>
        <w:tc>
          <w:tcPr>
            <w:tcW w:w="617" w:type="dxa"/>
            <w:noWrap w:val="0"/>
            <w:vAlign w:val="center"/>
          </w:tcPr>
          <w:p w14:paraId="42AD64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7A94AF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1FD54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EB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9" w:type="dxa"/>
            <w:vMerge w:val="continue"/>
            <w:noWrap w:val="0"/>
            <w:vAlign w:val="center"/>
          </w:tcPr>
          <w:p w14:paraId="24798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581BB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CFF4B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vMerge w:val="restart"/>
            <w:noWrap w:val="0"/>
            <w:vAlign w:val="center"/>
          </w:tcPr>
          <w:p w14:paraId="6E2A8A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p w14:paraId="360D4C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w:t>
            </w:r>
          </w:p>
        </w:tc>
        <w:tc>
          <w:tcPr>
            <w:tcW w:w="2751" w:type="dxa"/>
            <w:noWrap w:val="0"/>
            <w:vAlign w:val="center"/>
          </w:tcPr>
          <w:p w14:paraId="6F769E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产生的建筑废渣≤5500m3</w:t>
            </w:r>
          </w:p>
        </w:tc>
        <w:tc>
          <w:tcPr>
            <w:tcW w:w="1359" w:type="dxa"/>
            <w:noWrap w:val="0"/>
            <w:vAlign w:val="center"/>
          </w:tcPr>
          <w:p w14:paraId="12A9C8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未超过预定值</w:t>
            </w:r>
          </w:p>
        </w:tc>
        <w:tc>
          <w:tcPr>
            <w:tcW w:w="617" w:type="dxa"/>
            <w:noWrap w:val="0"/>
            <w:vAlign w:val="center"/>
          </w:tcPr>
          <w:p w14:paraId="5BB662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w:t>
            </w:r>
          </w:p>
        </w:tc>
        <w:tc>
          <w:tcPr>
            <w:tcW w:w="795" w:type="dxa"/>
            <w:noWrap w:val="0"/>
            <w:vAlign w:val="center"/>
          </w:tcPr>
          <w:p w14:paraId="7E14FC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6EC4EA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22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9" w:type="dxa"/>
            <w:vMerge w:val="continue"/>
            <w:noWrap w:val="0"/>
            <w:vAlign w:val="center"/>
          </w:tcPr>
          <w:p w14:paraId="6F2E68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12BDB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1A687B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vMerge w:val="continue"/>
            <w:noWrap w:val="0"/>
            <w:vAlign w:val="center"/>
          </w:tcPr>
          <w:p w14:paraId="5A27CD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751" w:type="dxa"/>
            <w:noWrap w:val="0"/>
            <w:vAlign w:val="center"/>
          </w:tcPr>
          <w:p w14:paraId="06E46F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施工作业噪音白天＜80分贝 晚上＜65分贝</w:t>
            </w:r>
          </w:p>
        </w:tc>
        <w:tc>
          <w:tcPr>
            <w:tcW w:w="1359" w:type="dxa"/>
            <w:noWrap w:val="0"/>
            <w:vAlign w:val="center"/>
          </w:tcPr>
          <w:p w14:paraId="6628BB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未超过预定值</w:t>
            </w:r>
          </w:p>
        </w:tc>
        <w:tc>
          <w:tcPr>
            <w:tcW w:w="617" w:type="dxa"/>
            <w:noWrap w:val="0"/>
            <w:vAlign w:val="center"/>
          </w:tcPr>
          <w:p w14:paraId="03769A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3B7AE3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74CFFC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1D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B33F8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61C0CE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95E9F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34EE00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9922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8" w:type="dxa"/>
            <w:vMerge w:val="restart"/>
            <w:noWrap w:val="0"/>
            <w:vAlign w:val="center"/>
          </w:tcPr>
          <w:p w14:paraId="41E6EE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DDDDB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39E57C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通过提</w:t>
            </w:r>
            <w:r>
              <w:rPr>
                <w:rFonts w:hint="eastAsia" w:ascii="仿宋_GB2312" w:hAnsi="仿宋_GB2312" w:eastAsia="仿宋_GB2312" w:cs="仿宋_GB2312"/>
                <w:color w:val="000000"/>
                <w:sz w:val="20"/>
                <w:szCs w:val="20"/>
                <w:highlight w:val="none"/>
                <w:lang w:eastAsia="zh-CN"/>
              </w:rPr>
              <w:t>升</w:t>
            </w:r>
            <w:r>
              <w:rPr>
                <w:rFonts w:hint="eastAsia" w:ascii="仿宋_GB2312" w:hAnsi="仿宋_GB2312" w:eastAsia="仿宋_GB2312" w:cs="仿宋_GB2312"/>
                <w:color w:val="000000"/>
                <w:sz w:val="20"/>
                <w:szCs w:val="20"/>
                <w:highlight w:val="none"/>
              </w:rPr>
              <w:t>管理水平，减少年度常规维护费</w:t>
            </w:r>
            <w:r>
              <w:rPr>
                <w:rFonts w:hint="eastAsia" w:ascii="仿宋_GB2312" w:hAnsi="仿宋_GB2312" w:eastAsia="仿宋_GB2312" w:cs="仿宋_GB2312"/>
                <w:color w:val="000000"/>
                <w:sz w:val="20"/>
                <w:szCs w:val="20"/>
                <w:highlight w:val="none"/>
                <w:lang w:eastAsia="zh-CN"/>
              </w:rPr>
              <w:t>用</w:t>
            </w:r>
            <w:r>
              <w:rPr>
                <w:rFonts w:hint="eastAsia" w:ascii="仿宋_GB2312" w:hAnsi="仿宋_GB2312" w:eastAsia="仿宋_GB2312" w:cs="仿宋_GB2312"/>
                <w:color w:val="000000"/>
                <w:sz w:val="20"/>
                <w:szCs w:val="20"/>
                <w:highlight w:val="none"/>
              </w:rPr>
              <w:t>支出</w:t>
            </w:r>
          </w:p>
        </w:tc>
        <w:tc>
          <w:tcPr>
            <w:tcW w:w="2751" w:type="dxa"/>
            <w:noWrap w:val="0"/>
            <w:vAlign w:val="center"/>
          </w:tcPr>
          <w:p w14:paraId="469C69EA">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降低常规维护成本</w:t>
            </w:r>
          </w:p>
        </w:tc>
        <w:tc>
          <w:tcPr>
            <w:tcW w:w="1359" w:type="dxa"/>
            <w:noWrap w:val="0"/>
            <w:vAlign w:val="center"/>
          </w:tcPr>
          <w:p w14:paraId="6462ED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维护成本得到有效控制</w:t>
            </w:r>
          </w:p>
        </w:tc>
        <w:tc>
          <w:tcPr>
            <w:tcW w:w="617" w:type="dxa"/>
            <w:noWrap w:val="0"/>
            <w:vAlign w:val="center"/>
          </w:tcPr>
          <w:p w14:paraId="37C51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29320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2A8B8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3F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737C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9DC85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16420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23CF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是否有益于岳阳经济的发展</w:t>
            </w:r>
          </w:p>
        </w:tc>
        <w:tc>
          <w:tcPr>
            <w:tcW w:w="2751" w:type="dxa"/>
            <w:noWrap w:val="0"/>
            <w:vAlign w:val="center"/>
          </w:tcPr>
          <w:p w14:paraId="1551D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 xml:space="preserve">  助力岳阳经济发展</w:t>
            </w:r>
          </w:p>
        </w:tc>
        <w:tc>
          <w:tcPr>
            <w:tcW w:w="1359" w:type="dxa"/>
            <w:noWrap w:val="0"/>
            <w:vAlign w:val="center"/>
          </w:tcPr>
          <w:p w14:paraId="0A62E5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 w:eastAsia="zh-CN"/>
              </w:rPr>
              <w:t>有效助力岳阳经济发展</w:t>
            </w:r>
          </w:p>
        </w:tc>
        <w:tc>
          <w:tcPr>
            <w:tcW w:w="617" w:type="dxa"/>
            <w:noWrap w:val="0"/>
            <w:vAlign w:val="center"/>
          </w:tcPr>
          <w:p w14:paraId="60F1BD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795" w:type="dxa"/>
            <w:noWrap w:val="0"/>
            <w:vAlign w:val="center"/>
          </w:tcPr>
          <w:p w14:paraId="6CE78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eastAsia="zh-CN"/>
              </w:rPr>
              <w:t>4</w:t>
            </w:r>
          </w:p>
        </w:tc>
        <w:tc>
          <w:tcPr>
            <w:tcW w:w="1035" w:type="dxa"/>
            <w:noWrap w:val="0"/>
            <w:vAlign w:val="center"/>
          </w:tcPr>
          <w:p w14:paraId="56768F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18"/>
                <w:szCs w:val="18"/>
                <w:highlight w:val="none"/>
                <w:lang w:val="en"/>
              </w:rPr>
            </w:pPr>
          </w:p>
        </w:tc>
      </w:tr>
      <w:tr w14:paraId="2A87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60524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051FF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55ACD0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91CE7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3A315C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w:t>
            </w:r>
          </w:p>
        </w:tc>
        <w:tc>
          <w:tcPr>
            <w:tcW w:w="2751" w:type="dxa"/>
            <w:noWrap w:val="0"/>
            <w:vAlign w:val="center"/>
          </w:tcPr>
          <w:p w14:paraId="249E4B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保障城区道路处于良好状态，方便市民出行。</w:t>
            </w:r>
          </w:p>
        </w:tc>
        <w:tc>
          <w:tcPr>
            <w:tcW w:w="1359" w:type="dxa"/>
            <w:noWrap w:val="0"/>
            <w:vAlign w:val="center"/>
          </w:tcPr>
          <w:p w14:paraId="59B0F0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城区道路常年处于良好状态</w:t>
            </w:r>
          </w:p>
        </w:tc>
        <w:tc>
          <w:tcPr>
            <w:tcW w:w="617" w:type="dxa"/>
            <w:noWrap w:val="0"/>
            <w:vAlign w:val="center"/>
          </w:tcPr>
          <w:p w14:paraId="2DD63F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76320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59F123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部分井盖维护及时性有待加强，下一步加强巡查，及时维护。</w:t>
            </w:r>
          </w:p>
        </w:tc>
      </w:tr>
      <w:tr w14:paraId="4A5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AE111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3D98A8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26A70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6D6897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w:t>
            </w:r>
            <w:r>
              <w:rPr>
                <w:rFonts w:hint="eastAsia" w:ascii="仿宋_GB2312" w:hAnsi="仿宋_GB2312" w:eastAsia="仿宋_GB2312" w:cs="仿宋_GB2312"/>
                <w:color w:val="000000"/>
                <w:sz w:val="20"/>
                <w:szCs w:val="20"/>
                <w:highlight w:val="none"/>
                <w:lang w:eastAsia="zh-CN"/>
              </w:rPr>
              <w:t>善</w:t>
            </w:r>
            <w:r>
              <w:rPr>
                <w:rFonts w:hint="eastAsia" w:ascii="仿宋_GB2312" w:hAnsi="仿宋_GB2312" w:eastAsia="仿宋_GB2312" w:cs="仿宋_GB2312"/>
                <w:color w:val="000000"/>
                <w:sz w:val="20"/>
                <w:szCs w:val="20"/>
                <w:highlight w:val="none"/>
              </w:rPr>
              <w:t>城市面貌</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提升城市形象</w:t>
            </w:r>
          </w:p>
        </w:tc>
        <w:tc>
          <w:tcPr>
            <w:tcW w:w="2751" w:type="dxa"/>
            <w:noWrap w:val="0"/>
            <w:vAlign w:val="center"/>
          </w:tcPr>
          <w:p w14:paraId="3B8242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提升城区市政设施管养水平</w:t>
            </w:r>
          </w:p>
        </w:tc>
        <w:tc>
          <w:tcPr>
            <w:tcW w:w="1359" w:type="dxa"/>
            <w:noWrap w:val="0"/>
            <w:vAlign w:val="center"/>
          </w:tcPr>
          <w:p w14:paraId="34606E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城区市政设施管养水平不断提升，城市整体形象得到提升。</w:t>
            </w:r>
          </w:p>
        </w:tc>
        <w:tc>
          <w:tcPr>
            <w:tcW w:w="617" w:type="dxa"/>
            <w:noWrap w:val="0"/>
            <w:vAlign w:val="center"/>
          </w:tcPr>
          <w:p w14:paraId="5E7DD3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4F4D6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6F20A2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少数</w:t>
            </w:r>
            <w:r>
              <w:rPr>
                <w:rFonts w:hint="eastAsia" w:ascii="仿宋_GB2312" w:hAnsi="仿宋_GB2312" w:eastAsia="仿宋_GB2312" w:cs="仿宋_GB2312"/>
                <w:color w:val="auto"/>
                <w:sz w:val="18"/>
                <w:szCs w:val="18"/>
                <w:highlight w:val="none"/>
                <w:lang w:eastAsia="zh-CN"/>
              </w:rPr>
              <w:t>人行道因树木生长导致路面凸起，下一步及时进行合理处置。</w:t>
            </w:r>
          </w:p>
        </w:tc>
      </w:tr>
      <w:tr w14:paraId="4FEB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9" w:type="dxa"/>
            <w:vMerge w:val="continue"/>
            <w:noWrap w:val="0"/>
            <w:vAlign w:val="center"/>
          </w:tcPr>
          <w:p w14:paraId="160C31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E24B5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435EC1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378830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提</w:t>
            </w:r>
            <w:r>
              <w:rPr>
                <w:rFonts w:hint="eastAsia" w:ascii="仿宋_GB2312" w:hAnsi="仿宋_GB2312" w:eastAsia="仿宋_GB2312" w:cs="仿宋_GB2312"/>
                <w:color w:val="000000"/>
                <w:sz w:val="20"/>
                <w:szCs w:val="20"/>
                <w:highlight w:val="none"/>
                <w:lang w:eastAsia="zh-CN"/>
              </w:rPr>
              <w:t>升</w:t>
            </w:r>
            <w:r>
              <w:rPr>
                <w:rFonts w:hint="eastAsia" w:ascii="仿宋_GB2312" w:hAnsi="仿宋_GB2312" w:eastAsia="仿宋_GB2312" w:cs="仿宋_GB2312"/>
                <w:color w:val="000000"/>
                <w:sz w:val="20"/>
                <w:szCs w:val="20"/>
                <w:highlight w:val="none"/>
              </w:rPr>
              <w:t>城</w:t>
            </w:r>
            <w:r>
              <w:rPr>
                <w:rFonts w:hint="eastAsia" w:ascii="仿宋_GB2312" w:hAnsi="仿宋_GB2312" w:eastAsia="仿宋_GB2312" w:cs="仿宋_GB2312"/>
                <w:color w:val="000000"/>
                <w:sz w:val="20"/>
                <w:szCs w:val="20"/>
                <w:highlight w:val="none"/>
                <w:lang w:eastAsia="zh-CN"/>
              </w:rPr>
              <w:t>区防涝应对能力</w:t>
            </w:r>
          </w:p>
        </w:tc>
        <w:tc>
          <w:tcPr>
            <w:tcW w:w="2751" w:type="dxa"/>
            <w:noWrap w:val="0"/>
            <w:vAlign w:val="center"/>
          </w:tcPr>
          <w:p w14:paraId="029A6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清理城市排水管网，保障城区</w:t>
            </w:r>
            <w:r>
              <w:rPr>
                <w:rFonts w:hint="eastAsia" w:ascii="仿宋_GB2312" w:hAnsi="仿宋_GB2312" w:eastAsia="仿宋_GB2312" w:cs="仿宋_GB2312"/>
                <w:color w:val="000000"/>
                <w:sz w:val="20"/>
                <w:szCs w:val="20"/>
                <w:highlight w:val="none"/>
              </w:rPr>
              <w:t>道路积水</w:t>
            </w:r>
            <w:r>
              <w:rPr>
                <w:rFonts w:hint="eastAsia" w:ascii="仿宋_GB2312" w:hAnsi="仿宋_GB2312" w:eastAsia="仿宋_GB2312" w:cs="仿宋_GB2312"/>
                <w:color w:val="000000"/>
                <w:sz w:val="20"/>
                <w:szCs w:val="20"/>
                <w:highlight w:val="none"/>
                <w:lang w:eastAsia="zh-CN"/>
              </w:rPr>
              <w:t>及时排放</w:t>
            </w:r>
          </w:p>
        </w:tc>
        <w:tc>
          <w:tcPr>
            <w:tcW w:w="1359" w:type="dxa"/>
            <w:noWrap w:val="0"/>
            <w:vAlign w:val="center"/>
          </w:tcPr>
          <w:p w14:paraId="074336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城区</w:t>
            </w:r>
            <w:r>
              <w:rPr>
                <w:rFonts w:hint="eastAsia" w:ascii="仿宋_GB2312" w:hAnsi="仿宋_GB2312" w:eastAsia="仿宋_GB2312" w:cs="仿宋_GB2312"/>
                <w:color w:val="000000"/>
                <w:sz w:val="20"/>
                <w:szCs w:val="20"/>
                <w:highlight w:val="none"/>
                <w:lang w:eastAsia="zh-CN"/>
              </w:rPr>
              <w:t>全年无大面积积水现象</w:t>
            </w:r>
          </w:p>
        </w:tc>
        <w:tc>
          <w:tcPr>
            <w:tcW w:w="617" w:type="dxa"/>
            <w:noWrap w:val="0"/>
            <w:vAlign w:val="center"/>
          </w:tcPr>
          <w:p w14:paraId="5EEF9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543939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51B0D4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9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49" w:type="dxa"/>
            <w:vMerge w:val="continue"/>
            <w:noWrap w:val="0"/>
            <w:vAlign w:val="center"/>
          </w:tcPr>
          <w:p w14:paraId="7F8B1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4247A3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4BDAD2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58EE2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1B7C58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生活污水及时</w:t>
            </w:r>
            <w:r>
              <w:rPr>
                <w:rFonts w:hint="eastAsia" w:ascii="仿宋_GB2312" w:hAnsi="仿宋_GB2312" w:eastAsia="仿宋_GB2312" w:cs="仿宋_GB2312"/>
                <w:color w:val="000000"/>
                <w:sz w:val="20"/>
                <w:szCs w:val="20"/>
                <w:highlight w:val="none"/>
                <w:lang w:eastAsia="zh-CN"/>
              </w:rPr>
              <w:t>处置</w:t>
            </w:r>
          </w:p>
        </w:tc>
        <w:tc>
          <w:tcPr>
            <w:tcW w:w="2751" w:type="dxa"/>
            <w:noWrap w:val="0"/>
            <w:vAlign w:val="center"/>
          </w:tcPr>
          <w:p w14:paraId="78EFCF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生活污水及时</w:t>
            </w:r>
            <w:r>
              <w:rPr>
                <w:rFonts w:hint="eastAsia" w:ascii="仿宋_GB2312" w:hAnsi="仿宋_GB2312" w:eastAsia="仿宋_GB2312" w:cs="仿宋_GB2312"/>
                <w:color w:val="000000"/>
                <w:sz w:val="20"/>
                <w:szCs w:val="20"/>
                <w:highlight w:val="none"/>
                <w:lang w:eastAsia="zh-CN"/>
              </w:rPr>
              <w:t>输送至污水处理厂</w:t>
            </w:r>
          </w:p>
        </w:tc>
        <w:tc>
          <w:tcPr>
            <w:tcW w:w="1359" w:type="dxa"/>
            <w:noWrap w:val="0"/>
            <w:vAlign w:val="center"/>
          </w:tcPr>
          <w:p w14:paraId="1D406A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所负责区域</w:t>
            </w:r>
            <w:r>
              <w:rPr>
                <w:rFonts w:hint="eastAsia" w:ascii="仿宋_GB2312" w:hAnsi="仿宋_GB2312" w:eastAsia="仿宋_GB2312" w:cs="仿宋_GB2312"/>
                <w:color w:val="000000"/>
                <w:sz w:val="20"/>
                <w:szCs w:val="20"/>
                <w:highlight w:val="none"/>
              </w:rPr>
              <w:t>生活污水</w:t>
            </w:r>
            <w:r>
              <w:rPr>
                <w:rFonts w:hint="eastAsia" w:ascii="仿宋_GB2312" w:hAnsi="仿宋_GB2312" w:eastAsia="仿宋_GB2312" w:cs="仿宋_GB2312"/>
                <w:color w:val="000000"/>
                <w:sz w:val="20"/>
                <w:szCs w:val="20"/>
                <w:highlight w:val="none"/>
                <w:lang w:eastAsia="zh-CN"/>
              </w:rPr>
              <w:t>均及时处置</w:t>
            </w:r>
          </w:p>
        </w:tc>
        <w:tc>
          <w:tcPr>
            <w:tcW w:w="617" w:type="dxa"/>
            <w:noWrap w:val="0"/>
            <w:vAlign w:val="center"/>
          </w:tcPr>
          <w:p w14:paraId="10623B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DCD2D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4B17C8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53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FEB29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74FF0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85237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2512D1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及时维护道路，减少扬尘。</w:t>
            </w:r>
          </w:p>
        </w:tc>
        <w:tc>
          <w:tcPr>
            <w:tcW w:w="2751" w:type="dxa"/>
            <w:noWrap w:val="0"/>
            <w:vAlign w:val="center"/>
          </w:tcPr>
          <w:p w14:paraId="27EB29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及时维护破损路面，减少扬尘源</w:t>
            </w:r>
          </w:p>
        </w:tc>
        <w:tc>
          <w:tcPr>
            <w:tcW w:w="1359" w:type="dxa"/>
            <w:noWrap w:val="0"/>
            <w:vAlign w:val="center"/>
          </w:tcPr>
          <w:p w14:paraId="4D87EC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损坏路面得到及时维护，有效控制了道路扬尘源。</w:t>
            </w:r>
          </w:p>
        </w:tc>
        <w:tc>
          <w:tcPr>
            <w:tcW w:w="617" w:type="dxa"/>
            <w:noWrap w:val="0"/>
            <w:vAlign w:val="center"/>
          </w:tcPr>
          <w:p w14:paraId="366C37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4DD112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2DF45C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2F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9" w:type="dxa"/>
            <w:vMerge w:val="continue"/>
            <w:noWrap w:val="0"/>
            <w:vAlign w:val="center"/>
          </w:tcPr>
          <w:p w14:paraId="14CE9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E2E8C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35A2C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95" w:type="dxa"/>
            <w:noWrap w:val="0"/>
            <w:vAlign w:val="center"/>
          </w:tcPr>
          <w:p w14:paraId="4CE475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提升</w:t>
            </w:r>
            <w:r>
              <w:rPr>
                <w:rFonts w:hint="eastAsia" w:ascii="仿宋_GB2312" w:hAnsi="仿宋_GB2312" w:eastAsia="仿宋_GB2312" w:cs="仿宋_GB2312"/>
                <w:color w:val="000000"/>
                <w:sz w:val="20"/>
                <w:szCs w:val="20"/>
                <w:highlight w:val="none"/>
                <w:lang w:val="en-US" w:eastAsia="zh-CN"/>
              </w:rPr>
              <w:t>公共</w:t>
            </w:r>
            <w:r>
              <w:rPr>
                <w:rFonts w:hint="eastAsia" w:ascii="仿宋_GB2312" w:hAnsi="仿宋_GB2312" w:eastAsia="仿宋_GB2312" w:cs="仿宋_GB2312"/>
                <w:color w:val="000000"/>
                <w:sz w:val="20"/>
                <w:szCs w:val="20"/>
                <w:highlight w:val="none"/>
              </w:rPr>
              <w:t>服务水平和服务能力</w:t>
            </w:r>
          </w:p>
        </w:tc>
        <w:tc>
          <w:tcPr>
            <w:tcW w:w="2751" w:type="dxa"/>
            <w:noWrap w:val="0"/>
            <w:vAlign w:val="center"/>
          </w:tcPr>
          <w:p w14:paraId="7315BE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进一步提升公共服务水平和服务能力</w:t>
            </w:r>
          </w:p>
        </w:tc>
        <w:tc>
          <w:tcPr>
            <w:tcW w:w="1359" w:type="dxa"/>
            <w:noWrap w:val="0"/>
            <w:vAlign w:val="center"/>
          </w:tcPr>
          <w:p w14:paraId="4F0F0A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得到进一步提升</w:t>
            </w:r>
          </w:p>
        </w:tc>
        <w:tc>
          <w:tcPr>
            <w:tcW w:w="617" w:type="dxa"/>
            <w:noWrap w:val="0"/>
            <w:vAlign w:val="center"/>
          </w:tcPr>
          <w:p w14:paraId="52A6E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59E109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736BA7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8B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9" w:type="dxa"/>
            <w:vMerge w:val="continue"/>
            <w:noWrap w:val="0"/>
            <w:vAlign w:val="center"/>
          </w:tcPr>
          <w:p w14:paraId="1653AD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36822B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BCDF6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18470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w:t>
            </w:r>
            <w:r>
              <w:rPr>
                <w:rFonts w:hint="eastAsia" w:ascii="仿宋_GB2312" w:hAnsi="仿宋_GB2312" w:eastAsia="仿宋_GB2312" w:cs="仿宋_GB2312"/>
                <w:color w:val="000000"/>
                <w:sz w:val="20"/>
                <w:szCs w:val="20"/>
                <w:highlight w:val="none"/>
              </w:rPr>
              <w:t>形象，加速推进岳阳生态文明建设</w:t>
            </w:r>
          </w:p>
        </w:tc>
        <w:tc>
          <w:tcPr>
            <w:tcW w:w="2751" w:type="dxa"/>
            <w:noWrap w:val="0"/>
            <w:vAlign w:val="center"/>
          </w:tcPr>
          <w:p w14:paraId="13FFC2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进一步</w:t>
            </w: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城市整体</w:t>
            </w:r>
            <w:r>
              <w:rPr>
                <w:rFonts w:hint="eastAsia" w:ascii="仿宋_GB2312" w:hAnsi="仿宋_GB2312" w:eastAsia="仿宋_GB2312" w:cs="仿宋_GB2312"/>
                <w:color w:val="000000"/>
                <w:sz w:val="20"/>
                <w:szCs w:val="20"/>
                <w:highlight w:val="none"/>
              </w:rPr>
              <w:t>形象，加速推进岳阳生态文明</w:t>
            </w:r>
            <w:r>
              <w:rPr>
                <w:rFonts w:hint="eastAsia" w:ascii="仿宋_GB2312" w:hAnsi="仿宋_GB2312" w:eastAsia="仿宋_GB2312" w:cs="仿宋_GB2312"/>
                <w:color w:val="000000"/>
                <w:sz w:val="20"/>
                <w:szCs w:val="20"/>
                <w:highlight w:val="none"/>
                <w:lang w:eastAsia="zh-CN"/>
              </w:rPr>
              <w:t>建设</w:t>
            </w:r>
          </w:p>
        </w:tc>
        <w:tc>
          <w:tcPr>
            <w:tcW w:w="1359" w:type="dxa"/>
            <w:noWrap w:val="0"/>
            <w:vAlign w:val="center"/>
          </w:tcPr>
          <w:p w14:paraId="5457DB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城市形象不断提升，生态文明建设有序推进</w:t>
            </w:r>
          </w:p>
        </w:tc>
        <w:tc>
          <w:tcPr>
            <w:tcW w:w="617" w:type="dxa"/>
            <w:noWrap w:val="0"/>
            <w:vAlign w:val="center"/>
          </w:tcPr>
          <w:p w14:paraId="6E9CB2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29DF3B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27823E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B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9" w:type="dxa"/>
            <w:vMerge w:val="continue"/>
            <w:noWrap w:val="0"/>
            <w:vAlign w:val="center"/>
          </w:tcPr>
          <w:p w14:paraId="3A3940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36A1E5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24EE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359B6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728" w:type="dxa"/>
            <w:noWrap w:val="0"/>
            <w:vAlign w:val="center"/>
          </w:tcPr>
          <w:p w14:paraId="003150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95" w:type="dxa"/>
            <w:noWrap w:val="0"/>
            <w:vAlign w:val="center"/>
          </w:tcPr>
          <w:p w14:paraId="4025B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2751" w:type="dxa"/>
            <w:noWrap w:val="0"/>
            <w:vAlign w:val="center"/>
          </w:tcPr>
          <w:p w14:paraId="1D84F9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满意率达95%</w:t>
            </w:r>
          </w:p>
        </w:tc>
        <w:tc>
          <w:tcPr>
            <w:tcW w:w="1359" w:type="dxa"/>
            <w:noWrap w:val="0"/>
            <w:vAlign w:val="center"/>
          </w:tcPr>
          <w:p w14:paraId="1E6BF7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617" w:type="dxa"/>
            <w:noWrap w:val="0"/>
            <w:vAlign w:val="center"/>
          </w:tcPr>
          <w:p w14:paraId="7593AE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95" w:type="dxa"/>
            <w:noWrap w:val="0"/>
            <w:vAlign w:val="center"/>
          </w:tcPr>
          <w:p w14:paraId="12EF6F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35" w:type="dxa"/>
            <w:noWrap w:val="0"/>
            <w:vAlign w:val="center"/>
          </w:tcPr>
          <w:p w14:paraId="7AA9DD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61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32" w:type="dxa"/>
            <w:gridSpan w:val="6"/>
            <w:noWrap w:val="0"/>
            <w:vAlign w:val="center"/>
          </w:tcPr>
          <w:p w14:paraId="677E3D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7" w:type="dxa"/>
            <w:noWrap w:val="0"/>
            <w:vAlign w:val="center"/>
          </w:tcPr>
          <w:p w14:paraId="6D5B8B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95" w:type="dxa"/>
            <w:noWrap w:val="0"/>
            <w:vAlign w:val="center"/>
          </w:tcPr>
          <w:p w14:paraId="1F7E46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97.96</w:t>
            </w:r>
          </w:p>
        </w:tc>
        <w:tc>
          <w:tcPr>
            <w:tcW w:w="1035" w:type="dxa"/>
            <w:noWrap w:val="0"/>
            <w:vAlign w:val="center"/>
          </w:tcPr>
          <w:p w14:paraId="6DF7C4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6FBF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1285F3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5EB318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w:t>
      </w:r>
      <w:r>
        <w:rPr>
          <w:rFonts w:hint="eastAsia" w:ascii="仿宋_GB2312" w:hAnsi="仿宋_GB2312" w:eastAsia="仿宋_GB2312" w:cs="仿宋_GB2312"/>
          <w:color w:val="auto"/>
          <w:spacing w:val="0"/>
          <w:sz w:val="22"/>
          <w:szCs w:val="22"/>
          <w:lang w:val="en-US" w:eastAsia="zh-CN"/>
        </w:rPr>
        <w:t>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单位负责人：</w:t>
      </w:r>
      <w:r>
        <w:rPr>
          <w:rFonts w:hint="eastAsia" w:ascii="仿宋_GB2312" w:hAnsi="仿宋_GB2312" w:eastAsia="仿宋_GB2312" w:cs="仿宋_GB2312"/>
          <w:sz w:val="22"/>
          <w:szCs w:val="22"/>
          <w:highlight w:val="none"/>
          <w:lang w:eastAsia="zh-CN"/>
        </w:rPr>
        <w:t>郑伟</w:t>
      </w:r>
    </w:p>
    <w:p w14:paraId="35B505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6C344D88">
      <w:pPr>
        <w:widowControl/>
        <w:spacing w:line="600" w:lineRule="exact"/>
        <w:jc w:val="left"/>
        <w:rPr>
          <w:rFonts w:hint="eastAsia" w:ascii="黑体" w:hAnsi="黑体" w:eastAsia="黑体" w:cs="黑体"/>
          <w:sz w:val="32"/>
          <w:szCs w:val="32"/>
          <w:highlight w:val="none"/>
        </w:rPr>
      </w:pPr>
    </w:p>
    <w:p w14:paraId="585B502F">
      <w:pPr>
        <w:widowControl/>
        <w:spacing w:line="600" w:lineRule="exact"/>
        <w:jc w:val="left"/>
        <w:rPr>
          <w:rFonts w:hint="eastAsia" w:ascii="黑体" w:hAnsi="黑体" w:eastAsia="黑体" w:cs="黑体"/>
          <w:sz w:val="32"/>
          <w:szCs w:val="32"/>
          <w:highlight w:val="none"/>
        </w:rPr>
      </w:pPr>
    </w:p>
    <w:p w14:paraId="05FC2E4E">
      <w:pPr>
        <w:widowControl/>
        <w:spacing w:line="600" w:lineRule="exact"/>
        <w:jc w:val="left"/>
        <w:rPr>
          <w:rFonts w:hint="eastAsia" w:ascii="黑体" w:hAnsi="黑体" w:eastAsia="黑体" w:cs="黑体"/>
          <w:sz w:val="32"/>
          <w:szCs w:val="32"/>
          <w:highlight w:val="none"/>
        </w:rPr>
      </w:pPr>
    </w:p>
    <w:p w14:paraId="00E5A19C">
      <w:pPr>
        <w:widowControl/>
        <w:spacing w:line="600" w:lineRule="exact"/>
        <w:jc w:val="left"/>
        <w:rPr>
          <w:rFonts w:hint="eastAsia" w:ascii="黑体" w:hAnsi="黑体" w:eastAsia="黑体" w:cs="黑体"/>
          <w:sz w:val="32"/>
          <w:szCs w:val="32"/>
          <w:highlight w:val="none"/>
        </w:rPr>
      </w:pPr>
    </w:p>
    <w:p w14:paraId="73370136">
      <w:pPr>
        <w:widowControl/>
        <w:spacing w:line="600" w:lineRule="exact"/>
        <w:jc w:val="left"/>
        <w:rPr>
          <w:rFonts w:hint="eastAsia" w:ascii="黑体" w:hAnsi="黑体" w:eastAsia="黑体" w:cs="黑体"/>
          <w:sz w:val="32"/>
          <w:szCs w:val="32"/>
          <w:highlight w:val="none"/>
        </w:rPr>
      </w:pPr>
    </w:p>
    <w:p w14:paraId="3CEF5A11">
      <w:pPr>
        <w:widowControl/>
        <w:spacing w:line="600" w:lineRule="exact"/>
        <w:jc w:val="left"/>
        <w:rPr>
          <w:rFonts w:hint="eastAsia" w:ascii="黑体" w:hAnsi="黑体" w:eastAsia="黑体" w:cs="黑体"/>
          <w:sz w:val="32"/>
          <w:szCs w:val="32"/>
          <w:highlight w:val="none"/>
        </w:rPr>
      </w:pPr>
    </w:p>
    <w:p w14:paraId="534A114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b/>
          <w:bCs/>
          <w:color w:val="000000" w:themeColor="text1"/>
          <w:spacing w:val="2"/>
          <w:sz w:val="44"/>
          <w:szCs w:val="44"/>
          <w:lang w:val="en-US" w:eastAsia="zh-CN"/>
          <w14:textFill>
            <w14:solidFill>
              <w14:schemeClr w14:val="tx1"/>
            </w14:solidFill>
          </w14:textFill>
        </w:rPr>
      </w:pPr>
    </w:p>
    <w:p w14:paraId="2A5C11DA">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t>2024年度岳阳市市政维护管理中心       项目支出绩效自评报告</w:t>
      </w:r>
    </w:p>
    <w:p w14:paraId="583C12BE">
      <w:pPr>
        <w:pStyle w:val="2"/>
        <w:rPr>
          <w:rFonts w:hint="eastAsia"/>
          <w:lang w:val="en-US" w:eastAsia="zh-CN"/>
        </w:rPr>
      </w:pPr>
    </w:p>
    <w:p w14:paraId="61A2A7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一、项目基本情况</w:t>
      </w:r>
    </w:p>
    <w:p w14:paraId="1F7EC6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项目基本概况</w:t>
      </w:r>
    </w:p>
    <w:p w14:paraId="3E4C5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对中心</w:t>
      </w:r>
      <w:r>
        <w:rPr>
          <w:rFonts w:hint="eastAsia" w:ascii="仿宋_GB2312" w:hAnsi="仿宋_GB2312" w:eastAsia="仿宋_GB2312" w:cs="仿宋_GB2312"/>
          <w:sz w:val="32"/>
          <w:szCs w:val="32"/>
          <w:lang w:eastAsia="zh-CN"/>
        </w:rPr>
        <w:t>城市道路、桥梁、排水及配套设施项目的日常维护管理；</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泵站的日常运行维护及电费结算；市政专业机械设备的日常维护保养；市政设施方面突发事件处置和恶劣天气应对等相关工作保障</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管理的</w:t>
      </w:r>
      <w:r>
        <w:rPr>
          <w:rFonts w:hint="eastAsia" w:ascii="仿宋_GB2312" w:hAnsi="仿宋_GB2312" w:eastAsia="仿宋_GB2312" w:cs="仿宋_GB2312"/>
          <w:color w:val="auto"/>
          <w:sz w:val="32"/>
          <w:szCs w:val="32"/>
          <w:lang w:eastAsia="zh-CN"/>
        </w:rPr>
        <w:t>市政设施包括：</w:t>
      </w:r>
      <w:r>
        <w:rPr>
          <w:rFonts w:hint="eastAsia" w:ascii="仿宋_GB2312" w:hAnsi="仿宋_GB2312" w:eastAsia="仿宋_GB2312" w:cs="仿宋_GB2312"/>
          <w:color w:val="auto"/>
          <w:sz w:val="32"/>
          <w:szCs w:val="32"/>
        </w:rPr>
        <w:t>中心城区50条道路及3个广场（道路总面积3789583㎡、人行道总面积1463906㎡）；27027m3片石墙、4000</w:t>
      </w:r>
      <w:r>
        <w:rPr>
          <w:rFonts w:hint="eastAsia" w:ascii="仿宋_GB2312" w:hAnsi="仿宋_GB2312" w:eastAsia="仿宋_GB2312" w:cs="仿宋_GB2312"/>
          <w:color w:val="auto"/>
          <w:sz w:val="32"/>
          <w:szCs w:val="32"/>
          <w:lang w:eastAsia="zh-CN"/>
        </w:rPr>
        <w:t>余</w:t>
      </w:r>
      <w:r>
        <w:rPr>
          <w:rFonts w:hint="eastAsia" w:ascii="仿宋_GB2312" w:hAnsi="仿宋_GB2312" w:eastAsia="仿宋_GB2312" w:cs="仿宋_GB2312"/>
          <w:color w:val="auto"/>
          <w:sz w:val="32"/>
          <w:szCs w:val="32"/>
        </w:rPr>
        <w:t>根隔离桩；35座桥梁（其中人行天桥16座）；1条隧道和6座涵洞；73条排水主涵总长110287m；8座地下人行通道；50条道路及3个广场排水管道总长230874m的日常维护及管理，</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泵站日常运行管理</w:t>
      </w:r>
      <w:r>
        <w:rPr>
          <w:rFonts w:hint="eastAsia" w:ascii="仿宋_GB2312" w:hAnsi="仿宋_GB2312" w:eastAsia="仿宋_GB2312" w:cs="仿宋_GB2312"/>
          <w:color w:val="auto"/>
          <w:sz w:val="32"/>
          <w:szCs w:val="32"/>
          <w:lang w:eastAsia="zh-CN"/>
        </w:rPr>
        <w:t>。</w:t>
      </w:r>
    </w:p>
    <w:p w14:paraId="7D9E70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（二）项目实施依据</w:t>
      </w:r>
    </w:p>
    <w:p w14:paraId="4F375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《城市道路管理条例》（2017年3月1日国务院修订版》）</w:t>
      </w:r>
    </w:p>
    <w:p w14:paraId="1E408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《城市道路养护技术规程》（CJJ36-2016）</w:t>
      </w:r>
    </w:p>
    <w:p w14:paraId="4C1AB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3、《城镇排水管渠与泵站运行维护及安全技术规程》</w:t>
      </w:r>
      <w:r>
        <w:rPr>
          <w:rFonts w:hint="eastAsia" w:ascii="仿宋_GB2312" w:hAnsi="仿宋_GB2312" w:eastAsia="仿宋_GB2312" w:cs="仿宋_GB2312"/>
          <w:sz w:val="32"/>
          <w:szCs w:val="32"/>
        </w:rPr>
        <w:t>（CJJ</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-2016）</w:t>
      </w:r>
    </w:p>
    <w:p w14:paraId="06245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4、《城市桥梁养护技术标准》</w:t>
      </w:r>
      <w:r>
        <w:rPr>
          <w:rFonts w:hint="eastAsia" w:ascii="仿宋_GB2312" w:hAnsi="仿宋_GB2312" w:eastAsia="仿宋_GB2312" w:cs="仿宋_GB2312"/>
          <w:sz w:val="32"/>
          <w:szCs w:val="32"/>
        </w:rPr>
        <w:t>（CJJ</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14:paraId="29CF6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《湖南省城市市政公用设施管理办法》(1997修订)</w:t>
      </w:r>
    </w:p>
    <w:p w14:paraId="39FC29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val="en" w:eastAsia="zh-CN"/>
        </w:rPr>
        <w:t>二、项目资金使用及管理情况</w:t>
      </w:r>
    </w:p>
    <w:p w14:paraId="4BB8B5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（一）项目资金情况分析</w:t>
      </w:r>
    </w:p>
    <w:p w14:paraId="64947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市财政预算批复</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经费预算总额为3122.00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财政代编预算经费1100万元</w:t>
      </w:r>
      <w:r>
        <w:rPr>
          <w:rFonts w:hint="eastAsia" w:ascii="仿宋_GB2312" w:hAnsi="仿宋_GB2312" w:eastAsia="仿宋_GB2312" w:cs="仿宋_GB2312"/>
          <w:color w:val="auto"/>
          <w:sz w:val="32"/>
          <w:szCs w:val="32"/>
          <w:lang w:eastAsia="zh-CN"/>
        </w:rPr>
        <w:t>），上年项目经费结转</w:t>
      </w:r>
      <w:r>
        <w:rPr>
          <w:rFonts w:hint="eastAsia" w:ascii="仿宋_GB2312" w:hAnsi="仿宋_GB2312" w:eastAsia="仿宋_GB2312" w:cs="仿宋_GB2312"/>
          <w:color w:val="auto"/>
          <w:sz w:val="32"/>
          <w:szCs w:val="32"/>
          <w:lang w:val="en-US" w:eastAsia="zh-CN"/>
        </w:rPr>
        <w:t>11.07万元，合计3133.07万元。年中为应对市政管理方面突发事件和恶劣天气影响等，项目预算总金额调整至5014.14万元，实际支出总金额为5014.14万元，其中</w:t>
      </w:r>
      <w:r>
        <w:rPr>
          <w:rFonts w:hint="eastAsia" w:ascii="仿宋_GB2312" w:hAnsi="仿宋_GB2312" w:eastAsia="仿宋_GB2312" w:cs="仿宋_GB2312"/>
          <w:sz w:val="32"/>
          <w:szCs w:val="32"/>
          <w:highlight w:val="none"/>
        </w:rPr>
        <w:t>城市道路、桥梁、排水及配套设施项目及日常维护管理经费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color w:val="auto"/>
          <w:sz w:val="32"/>
          <w:szCs w:val="32"/>
          <w:highlight w:val="none"/>
          <w:lang w:val="en" w:eastAsia="zh-CN"/>
        </w:rPr>
        <w:t>1890.46万元、</w:t>
      </w:r>
      <w:r>
        <w:rPr>
          <w:rFonts w:hint="eastAsia" w:ascii="仿宋_GB2312" w:hAnsi="仿宋_GB2312" w:eastAsia="仿宋_GB2312" w:cs="仿宋_GB2312"/>
          <w:sz w:val="32"/>
          <w:szCs w:val="32"/>
          <w:highlight w:val="none"/>
        </w:rPr>
        <w:t>城东南路泵站电费及运行费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300.00万元、</w:t>
      </w:r>
      <w:r>
        <w:rPr>
          <w:rFonts w:hint="eastAsia" w:ascii="仿宋_GB2312" w:hAnsi="仿宋_GB2312" w:eastAsia="仿宋_GB2312" w:cs="仿宋_GB2312"/>
          <w:sz w:val="32"/>
          <w:szCs w:val="32"/>
          <w:highlight w:val="none"/>
        </w:rPr>
        <w:t>泵站运行</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rPr>
        <w:t>及电费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811.07万元、</w:t>
      </w:r>
      <w:r>
        <w:rPr>
          <w:rFonts w:hint="eastAsia" w:ascii="仿宋_GB2312" w:hAnsi="仿宋_GB2312" w:eastAsia="仿宋_GB2312" w:cs="仿宋_GB2312"/>
          <w:sz w:val="32"/>
          <w:szCs w:val="32"/>
          <w:highlight w:val="none"/>
        </w:rPr>
        <w:t>城市管理应急机动经费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336.61万元、</w:t>
      </w:r>
      <w:r>
        <w:rPr>
          <w:rFonts w:hint="eastAsia" w:ascii="仿宋_GB2312" w:hAnsi="仿宋_GB2312" w:eastAsia="仿宋_GB2312" w:cs="仿宋_GB2312"/>
          <w:sz w:val="32"/>
          <w:szCs w:val="32"/>
          <w:highlight w:val="none"/>
        </w:rPr>
        <w:t>城建项目经费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624.84万元、</w:t>
      </w:r>
      <w:r>
        <w:rPr>
          <w:rFonts w:hint="eastAsia" w:ascii="仿宋_GB2312" w:hAnsi="仿宋_GB2312" w:eastAsia="仿宋_GB2312" w:cs="仿宋_GB2312"/>
          <w:sz w:val="32"/>
          <w:szCs w:val="32"/>
          <w:highlight w:val="none"/>
        </w:rPr>
        <w:t>原市政建设总公司改制经费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118.83万元、</w:t>
      </w:r>
      <w:r>
        <w:rPr>
          <w:rFonts w:hint="eastAsia" w:ascii="仿宋_GB2312" w:hAnsi="仿宋_GB2312" w:eastAsia="仿宋_GB2312" w:cs="仿宋_GB2312"/>
          <w:sz w:val="32"/>
          <w:szCs w:val="32"/>
          <w:highlight w:val="none"/>
        </w:rPr>
        <w:t>市政机械设备维护维修费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65.80万元、</w:t>
      </w:r>
      <w:r>
        <w:rPr>
          <w:rFonts w:hint="eastAsia" w:ascii="仿宋_GB2312" w:hAnsi="仿宋_GB2312" w:eastAsia="仿宋_GB2312" w:cs="仿宋_GB2312"/>
          <w:sz w:val="32"/>
          <w:szCs w:val="32"/>
          <w:highlight w:val="none"/>
        </w:rPr>
        <w:t>业务工作经费</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866.53万元，</w:t>
      </w:r>
      <w:r>
        <w:rPr>
          <w:rFonts w:hint="eastAsia" w:ascii="仿宋_GB2312" w:hAnsi="仿宋_GB2312" w:eastAsia="仿宋_GB2312" w:cs="仿宋_GB2312"/>
          <w:sz w:val="32"/>
          <w:szCs w:val="32"/>
          <w:lang w:val="en-US" w:eastAsia="zh-CN"/>
        </w:rPr>
        <w:t>主要用于</w:t>
      </w:r>
      <w:r>
        <w:rPr>
          <w:rFonts w:hint="eastAsia" w:ascii="仿宋_GB2312" w:hAnsi="仿宋_GB2312" w:eastAsia="仿宋_GB2312" w:cs="仿宋_GB2312"/>
          <w:color w:val="000000"/>
          <w:sz w:val="32"/>
          <w:szCs w:val="32"/>
          <w:lang w:val="en-US" w:eastAsia="zh-CN"/>
        </w:rPr>
        <w:t>中心城区市政基础设施</w:t>
      </w:r>
      <w:r>
        <w:rPr>
          <w:rFonts w:hint="eastAsia" w:ascii="仿宋_GB2312" w:hAnsi="仿宋_GB2312" w:eastAsia="仿宋_GB2312" w:cs="仿宋_GB2312"/>
          <w:sz w:val="32"/>
          <w:szCs w:val="32"/>
        </w:rPr>
        <w:t>维</w:t>
      </w:r>
      <w:r>
        <w:rPr>
          <w:rFonts w:hint="eastAsia" w:ascii="仿宋_GB2312" w:hAnsi="仿宋_GB2312" w:eastAsia="仿宋_GB2312" w:cs="仿宋_GB2312"/>
          <w:sz w:val="32"/>
          <w:szCs w:val="32"/>
          <w:lang w:val="en-US" w:eastAsia="zh-CN"/>
        </w:rPr>
        <w:t>护的</w:t>
      </w:r>
      <w:r>
        <w:rPr>
          <w:rFonts w:hint="eastAsia" w:ascii="仿宋_GB2312" w:hAnsi="仿宋_GB2312" w:eastAsia="仿宋_GB2312" w:cs="仿宋_GB2312"/>
          <w:sz w:val="32"/>
          <w:szCs w:val="32"/>
        </w:rPr>
        <w:t>劳务费、机械台班费、大型机械租赁费、机械油料费、集中维修采购水泥混凝土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沥青、砂、水泥</w:t>
      </w:r>
      <w:r>
        <w:rPr>
          <w:rFonts w:hint="eastAsia" w:ascii="仿宋_GB2312" w:hAnsi="仿宋_GB2312" w:eastAsia="仿宋_GB2312" w:cs="仿宋_GB2312"/>
          <w:sz w:val="32"/>
          <w:szCs w:val="32"/>
          <w:lang w:eastAsia="zh-CN"/>
        </w:rPr>
        <w:t>、雨雪冰冻灾害应对物资采购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支出，泵站运行电费及设备日常维护支出，</w:t>
      </w:r>
      <w:r>
        <w:rPr>
          <w:rFonts w:hint="eastAsia" w:ascii="仿宋_GB2312" w:hAnsi="仿宋_GB2312" w:eastAsia="仿宋_GB2312" w:cs="仿宋_GB2312"/>
          <w:sz w:val="32"/>
          <w:szCs w:val="32"/>
        </w:rPr>
        <w:t>以及项目设计费</w:t>
      </w:r>
      <w:r>
        <w:rPr>
          <w:rFonts w:hint="eastAsia" w:ascii="仿宋_GB2312" w:hAnsi="仿宋_GB2312" w:eastAsia="仿宋_GB2312" w:cs="仿宋_GB2312"/>
          <w:sz w:val="32"/>
          <w:szCs w:val="32"/>
          <w:lang w:val="en-US" w:eastAsia="zh-CN"/>
        </w:rPr>
        <w:t>等相关支出。</w:t>
      </w:r>
    </w:p>
    <w:p w14:paraId="28CD90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（二）项目资金管理情况</w:t>
      </w:r>
    </w:p>
    <w:p w14:paraId="3674A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根据《预算法》、《政府会计制度》和岳阳市财政局《关于进一步规范专项资金使用流程的通知》（岳财发〔2024〕8号）等文件精神，</w:t>
      </w:r>
      <w:r>
        <w:rPr>
          <w:rFonts w:hint="eastAsia" w:ascii="仿宋_GB2312" w:hAnsi="仿宋_GB2312" w:eastAsia="仿宋_GB2312" w:cs="仿宋_GB2312"/>
          <w:sz w:val="32"/>
          <w:szCs w:val="32"/>
        </w:rPr>
        <w:t>为确保资金</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合理、合规，</w:t>
      </w:r>
      <w:r>
        <w:rPr>
          <w:rFonts w:hint="eastAsia" w:ascii="仿宋_GB2312" w:hAnsi="仿宋_GB2312" w:eastAsia="仿宋_GB2312" w:cs="仿宋_GB2312"/>
          <w:sz w:val="32"/>
          <w:szCs w:val="32"/>
          <w:lang w:val="en-US" w:eastAsia="zh-CN"/>
        </w:rPr>
        <w:t>发挥财政资金使用效益。中心</w:t>
      </w:r>
      <w:r>
        <w:rPr>
          <w:rFonts w:hint="eastAsia" w:ascii="仿宋_GB2312" w:hAnsi="仿宋_GB2312" w:eastAsia="仿宋_GB2312" w:cs="仿宋_GB2312"/>
          <w:sz w:val="32"/>
          <w:szCs w:val="32"/>
        </w:rPr>
        <w:t>建立了《专项资金管理办法》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《市政维护处成本控制办法》、《市政维护处安全管理办法》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《市政维护处考评办法》</w:t>
      </w:r>
      <w:r>
        <w:rPr>
          <w:rFonts w:hint="eastAsia" w:ascii="仿宋_GB2312" w:hAnsi="仿宋_GB2312" w:eastAsia="仿宋_GB2312" w:cs="仿宋_GB2312"/>
          <w:sz w:val="32"/>
          <w:szCs w:val="32"/>
          <w:lang w:val="en-US" w:eastAsia="zh-CN"/>
        </w:rPr>
        <w:t>等制度，为项目管理提供了制度保障。并依据</w:t>
      </w:r>
      <w:r>
        <w:rPr>
          <w:rFonts w:hint="eastAsia" w:ascii="仿宋_GB2312" w:hAnsi="仿宋_GB2312" w:eastAsia="仿宋_GB2312" w:cs="仿宋_GB2312"/>
          <w:sz w:val="32"/>
          <w:szCs w:val="32"/>
        </w:rPr>
        <w:t>《专项资金绩效评价办法》、《项目实施管理办法》、《项目实施细则》、《岗位责任制度》等制度对项目实施全过程进行制度化、程序化管理。</w:t>
      </w:r>
    </w:p>
    <w:p w14:paraId="1B254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从支付流程分析，每一笔</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支出经过经办人、部门负责人证明签字，资金支付经财务负责人</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主管领导审批同意</w:t>
      </w:r>
      <w:r>
        <w:rPr>
          <w:rFonts w:hint="eastAsia" w:ascii="仿宋_GB2312" w:hAnsi="仿宋_GB2312" w:eastAsia="仿宋_GB2312" w:cs="仿宋_GB2312"/>
          <w:sz w:val="32"/>
          <w:szCs w:val="32"/>
          <w:lang w:val="en-US" w:eastAsia="zh-CN"/>
        </w:rPr>
        <w:t>后进行结算</w:t>
      </w:r>
      <w:r>
        <w:rPr>
          <w:rFonts w:hint="eastAsia" w:ascii="仿宋_GB2312" w:hAnsi="仿宋_GB2312" w:eastAsia="仿宋_GB2312" w:cs="仿宋_GB2312"/>
          <w:sz w:val="32"/>
          <w:szCs w:val="32"/>
        </w:rPr>
        <w:t>，并严格执行支出审核控制，重点审核单据来源是否合法，内容是否真实、完整，使用是否准确，是否符合预算，审批手续是否齐全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保证了整个项目组织工作的高效性、约束性、风险控制性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sz w:val="32"/>
          <w:szCs w:val="32"/>
        </w:rPr>
        <w:t>制订了收支业务等内部控制操作规程，规范专项资金的使用和管理，单独核算，专款专用，严禁挤占和挪用项目资金。确保专项支出从“事前、事中、事后”全过程监控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确保了经费支出效益</w:t>
      </w:r>
      <w:r>
        <w:rPr>
          <w:rFonts w:hint="eastAsia" w:ascii="仿宋_GB2312" w:hAnsi="仿宋_GB2312" w:eastAsia="仿宋_GB2312" w:cs="仿宋_GB2312"/>
          <w:sz w:val="32"/>
          <w:szCs w:val="32"/>
        </w:rPr>
        <w:t>。</w:t>
      </w:r>
    </w:p>
    <w:p w14:paraId="4CF993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三、项目组织实施情况分析</w:t>
      </w:r>
    </w:p>
    <w:p w14:paraId="2D259B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项目组织情况分析 </w:t>
      </w:r>
    </w:p>
    <w:p w14:paraId="4796FECB">
      <w:pPr>
        <w:keepNext w:val="0"/>
        <w:keepLines w:val="0"/>
        <w:pageBreakBefore w:val="0"/>
        <w:widowControl w:val="0"/>
        <w:kinsoku/>
        <w:wordWrap/>
        <w:overflowPunct/>
        <w:topLinePunct w:val="0"/>
        <w:autoSpaceDE/>
        <w:autoSpaceDN/>
        <w:bidi w:val="0"/>
        <w:adjustRightInd/>
        <w:snapToGrid/>
        <w:spacing w:line="600" w:lineRule="exact"/>
        <w:ind w:left="2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val="en-US" w:eastAsia="zh-CN"/>
        </w:rPr>
        <w:t>6个内设机构：综合部、财务内审部、人事部、安全技术部、计划服务部、信息考评部；下设5个副科级分支机构：市政道路桥梁管理所、市政排水泵站管理所、市政设备管理所、市政维护科研所、城陵矶新港区管理所5个下属单位</w:t>
      </w:r>
      <w:r>
        <w:rPr>
          <w:rFonts w:hint="eastAsia" w:ascii="仿宋_GB2312" w:hAnsi="仿宋_GB2312" w:eastAsia="仿宋_GB2312" w:cs="仿宋_GB2312"/>
          <w:sz w:val="32"/>
          <w:szCs w:val="32"/>
        </w:rPr>
        <w:t>。各科室分工明确，其中</w:t>
      </w:r>
      <w:r>
        <w:rPr>
          <w:rFonts w:hint="eastAsia" w:ascii="仿宋_GB2312" w:hAnsi="仿宋_GB2312" w:eastAsia="仿宋_GB2312" w:cs="仿宋_GB2312"/>
          <w:sz w:val="32"/>
          <w:szCs w:val="32"/>
          <w:lang w:eastAsia="zh-CN"/>
        </w:rPr>
        <w:t>市政</w:t>
      </w:r>
      <w:r>
        <w:rPr>
          <w:rFonts w:hint="eastAsia" w:ascii="仿宋_GB2312" w:hAnsi="仿宋_GB2312" w:eastAsia="仿宋_GB2312" w:cs="仿宋_GB2312"/>
          <w:sz w:val="32"/>
          <w:szCs w:val="32"/>
        </w:rPr>
        <w:t>道路桥梁</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所负责道路维修整治的具体实施，综合</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负责维修所需材料的采购，</w:t>
      </w:r>
      <w:r>
        <w:rPr>
          <w:rFonts w:hint="eastAsia" w:ascii="仿宋_GB2312" w:hAnsi="仿宋_GB2312" w:eastAsia="仿宋_GB2312" w:cs="仿宋_GB2312"/>
          <w:sz w:val="32"/>
          <w:szCs w:val="32"/>
          <w:lang w:val="en-US" w:eastAsia="zh-CN"/>
        </w:rPr>
        <w:t>市政</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所负责施工设备的</w:t>
      </w:r>
      <w:r>
        <w:rPr>
          <w:rFonts w:hint="eastAsia" w:ascii="仿宋_GB2312" w:hAnsi="仿宋_GB2312" w:eastAsia="仿宋_GB2312" w:cs="仿宋_GB2312"/>
          <w:sz w:val="32"/>
          <w:szCs w:val="32"/>
          <w:lang w:eastAsia="zh-CN"/>
        </w:rPr>
        <w:t>日常维护保养及</w:t>
      </w:r>
      <w:r>
        <w:rPr>
          <w:rFonts w:hint="eastAsia" w:ascii="仿宋_GB2312" w:hAnsi="仿宋_GB2312" w:eastAsia="仿宋_GB2312" w:cs="仿宋_GB2312"/>
          <w:sz w:val="32"/>
          <w:szCs w:val="32"/>
        </w:rPr>
        <w:t>调度调配，</w:t>
      </w:r>
      <w:r>
        <w:rPr>
          <w:rFonts w:hint="eastAsia" w:ascii="仿宋_GB2312" w:hAnsi="仿宋_GB2312" w:eastAsia="仿宋_GB2312" w:cs="仿宋_GB2312"/>
          <w:sz w:val="32"/>
          <w:szCs w:val="32"/>
          <w:lang w:val="en-US" w:eastAsia="zh-CN"/>
        </w:rPr>
        <w:t>市政排水泵站管理所负责泵站的日常运行管理与维护，计划服务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负责维修成本的核算及报评审等工作。</w:t>
      </w:r>
    </w:p>
    <w:p w14:paraId="10FAAE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项目管理情况分析</w:t>
      </w:r>
    </w:p>
    <w:p w14:paraId="19D6B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项目档案管理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规范化为项目管理提供了技术保证</w:t>
      </w:r>
    </w:p>
    <w:p w14:paraId="5AFF0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项目完工后，对项目执行了一系列的验收程序，相关管理制度健全，资金专款专用，未出现截留、挪用等违纪违规使用情况，确保了资金安全。</w:t>
      </w:r>
    </w:p>
    <w:p w14:paraId="48613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绩效管理、整章建制为项目管理提供了制度保证</w:t>
      </w:r>
    </w:p>
    <w:p w14:paraId="54CC0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中心修订</w:t>
      </w:r>
      <w:r>
        <w:rPr>
          <w:rFonts w:hint="eastAsia" w:ascii="仿宋_GB2312" w:hAnsi="仿宋_GB2312" w:eastAsia="仿宋_GB2312" w:cs="仿宋_GB2312"/>
          <w:sz w:val="32"/>
          <w:szCs w:val="32"/>
        </w:rPr>
        <w:t>了《部门目标管理考核细则方案 》、《绩效考核方案》等系列管理制度，为确保市政设施安全运行提供了制度保证。对各部门一年的目标任务进行细化、量化，并成立了目标管理考核小组，每月在各部门自查的基础上，目标管理考核小组采取不定期的查、看、督等方式对各部门的工作进行全面考核和综合打分，并以此作为年终目标考核评优评先的重要依据。</w:t>
      </w:r>
    </w:p>
    <w:p w14:paraId="2B71CEEC">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中心</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资金的使用和管理做到了分工明确，工作流程实施合理，在执行风险控制方面有良好的约束机制</w:t>
      </w:r>
      <w:r>
        <w:rPr>
          <w:rFonts w:hint="eastAsia" w:ascii="仿宋_GB2312" w:hAnsi="仿宋_GB2312" w:eastAsia="仿宋_GB2312" w:cs="仿宋_GB2312"/>
          <w:sz w:val="32"/>
          <w:szCs w:val="32"/>
          <w:lang w:eastAsia="zh-CN"/>
        </w:rPr>
        <w:t>，为各项目绩效目标的实现提供了有力保障。</w:t>
      </w:r>
    </w:p>
    <w:p w14:paraId="747835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 w:eastAsia="zh-CN"/>
        </w:rPr>
        <w:t>、综合评价情况及评价结论</w:t>
      </w:r>
    </w:p>
    <w:p w14:paraId="0BB71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和标准进行了分析与</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一致认为中心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val="en-US" w:eastAsia="zh-CN"/>
        </w:rPr>
        <w:t>理和使用规范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遵守了相关法规</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预算执行率高，资金使用规范，</w:t>
      </w:r>
      <w:r>
        <w:rPr>
          <w:rFonts w:hint="eastAsia" w:ascii="仿宋_GB2312" w:hAnsi="仿宋_GB2312" w:eastAsia="仿宋_GB2312" w:cs="仿宋_GB2312"/>
          <w:sz w:val="32"/>
          <w:szCs w:val="32"/>
        </w:rPr>
        <w:t>有效发挥了</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资金的使用效</w:t>
      </w:r>
      <w:r>
        <w:rPr>
          <w:rFonts w:hint="eastAsia" w:ascii="仿宋_GB2312" w:hAnsi="仿宋_GB2312" w:eastAsia="仿宋_GB2312" w:cs="仿宋_GB2312"/>
          <w:sz w:val="32"/>
          <w:szCs w:val="32"/>
          <w:lang w:eastAsia="zh-CN"/>
        </w:rPr>
        <w:t>益，绩效</w:t>
      </w:r>
      <w:r>
        <w:rPr>
          <w:rFonts w:hint="eastAsia" w:ascii="仿宋_GB2312" w:hAnsi="仿宋_GB2312" w:eastAsia="仿宋_GB2312" w:cs="仿宋_GB2312"/>
          <w:sz w:val="32"/>
          <w:szCs w:val="32"/>
          <w:lang w:val="en-US" w:eastAsia="zh-CN"/>
        </w:rPr>
        <w:t>自评得分均在</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sz w:val="32"/>
          <w:szCs w:val="32"/>
          <w:lang w:val="en-US" w:eastAsia="zh-CN"/>
        </w:rPr>
        <w:t>分以上，</w:t>
      </w:r>
      <w:r>
        <w:rPr>
          <w:rFonts w:hint="eastAsia" w:ascii="仿宋_GB2312" w:hAnsi="仿宋_GB2312" w:eastAsia="仿宋_GB2312" w:cs="仿宋_GB2312"/>
          <w:sz w:val="32"/>
          <w:szCs w:val="32"/>
        </w:rPr>
        <w:t>考评等级</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为优</w:t>
      </w:r>
      <w:r>
        <w:rPr>
          <w:rFonts w:hint="eastAsia" w:ascii="仿宋_GB2312" w:hAnsi="仿宋_GB2312" w:eastAsia="仿宋_GB2312" w:cs="仿宋_GB2312"/>
          <w:sz w:val="32"/>
          <w:szCs w:val="32"/>
          <w:lang w:eastAsia="zh-CN"/>
        </w:rPr>
        <w:t>秀</w:t>
      </w:r>
      <w:r>
        <w:rPr>
          <w:rFonts w:hint="eastAsia" w:ascii="仿宋_GB2312" w:hAnsi="仿宋_GB2312" w:eastAsia="仿宋_GB2312" w:cs="仿宋_GB2312"/>
          <w:sz w:val="32"/>
          <w:szCs w:val="32"/>
        </w:rPr>
        <w:t>。</w:t>
      </w:r>
    </w:p>
    <w:p w14:paraId="52DEF8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五、项目主要绩效情况分析</w:t>
      </w:r>
    </w:p>
    <w:p w14:paraId="05C6B9A2">
      <w:pPr>
        <w:pStyle w:val="3"/>
        <w:numPr>
          <w:ilvl w:val="0"/>
          <w:numId w:val="0"/>
        </w:num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lang w:eastAsia="zh-CN"/>
        </w:rPr>
        <w:t>中心城区</w:t>
      </w:r>
      <w:r>
        <w:rPr>
          <w:rFonts w:hint="eastAsia" w:ascii="仿宋_GB2312" w:hAnsi="仿宋_GB2312" w:eastAsia="仿宋_GB2312" w:cs="仿宋_GB2312"/>
          <w:color w:val="auto"/>
          <w:sz w:val="32"/>
          <w:szCs w:val="32"/>
        </w:rPr>
        <w:t>城市道路、桥梁、主涵、涵洞及配套设施</w:t>
      </w:r>
      <w:r>
        <w:rPr>
          <w:rFonts w:hint="eastAsia" w:ascii="仿宋_GB2312" w:hAnsi="仿宋_GB2312" w:eastAsia="仿宋_GB2312" w:cs="仿宋_GB2312"/>
          <w:color w:val="auto"/>
          <w:sz w:val="32"/>
          <w:szCs w:val="32"/>
          <w:lang w:eastAsia="zh-CN"/>
        </w:rPr>
        <w:t>的精细化</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与高质量的日常维护，使</w:t>
      </w:r>
      <w:r>
        <w:rPr>
          <w:rFonts w:hint="eastAsia" w:ascii="仿宋_GB2312" w:hAnsi="仿宋_GB2312" w:eastAsia="仿宋_GB2312" w:cs="仿宋_GB2312"/>
          <w:color w:val="auto"/>
          <w:sz w:val="32"/>
          <w:szCs w:val="32"/>
        </w:rPr>
        <w:t>中心城区50条道路及3个广场、人行道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片石墙、隔离桩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35座桥梁（其中人行天桥16座）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1条隧道和6座涵洞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8座地下人行通道</w:t>
      </w:r>
      <w:r>
        <w:rPr>
          <w:rFonts w:hint="eastAsia" w:ascii="仿宋_GB2312" w:hAnsi="仿宋_GB2312" w:eastAsia="仿宋_GB2312" w:cs="仿宋_GB2312"/>
          <w:color w:val="auto"/>
          <w:sz w:val="32"/>
          <w:szCs w:val="32"/>
          <w:lang w:eastAsia="zh-CN"/>
        </w:rPr>
        <w:t>的设施完好率达</w:t>
      </w:r>
      <w:r>
        <w:rPr>
          <w:rFonts w:hint="eastAsia" w:ascii="仿宋_GB2312" w:hAnsi="仿宋_GB2312" w:eastAsia="仿宋_GB2312" w:cs="仿宋_GB2312"/>
          <w:color w:val="auto"/>
          <w:sz w:val="32"/>
          <w:szCs w:val="32"/>
          <w:lang w:val="en-US" w:eastAsia="zh-CN"/>
        </w:rPr>
        <w:t>98%以上，</w:t>
      </w:r>
      <w:r>
        <w:rPr>
          <w:rFonts w:hint="eastAsia" w:ascii="仿宋_GB2312" w:hAnsi="仿宋_GB2312" w:eastAsia="仿宋_GB2312" w:cs="仿宋_GB2312"/>
          <w:b w:val="0"/>
          <w:bCs w:val="0"/>
          <w:sz w:val="32"/>
          <w:szCs w:val="32"/>
          <w:lang w:val="en-US" w:eastAsia="zh-CN"/>
        </w:rPr>
        <w:t>延长了市政设施的使用寿命，减少了次生维护成本。</w:t>
      </w:r>
      <w:r>
        <w:rPr>
          <w:rFonts w:hint="eastAsia" w:ascii="仿宋_GB2312" w:hAnsi="仿宋_GB2312" w:eastAsia="仿宋_GB2312" w:cs="仿宋_GB2312"/>
          <w:color w:val="auto"/>
          <w:sz w:val="32"/>
          <w:szCs w:val="32"/>
        </w:rPr>
        <w:t>该常规公益性项目的实施，保障了城区市政公用设施的正常运行，方便市民正常出行，确保城区市政道路交通安全顺畅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73条排水主涵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50条道路及3个广场排水管道的日常维护及管理，</w:t>
      </w:r>
      <w:r>
        <w:rPr>
          <w:rFonts w:hint="eastAsia" w:ascii="仿宋_GB2312" w:hAnsi="仿宋_GB2312" w:eastAsia="仿宋_GB2312" w:cs="仿宋_GB2312"/>
          <w:color w:val="auto"/>
          <w:sz w:val="32"/>
          <w:szCs w:val="32"/>
          <w:lang w:eastAsia="zh-CN"/>
        </w:rPr>
        <w:t>及时疏通了中心城区排水管网，提升了城市防汛排涝应对能力。</w:t>
      </w:r>
      <w:r>
        <w:rPr>
          <w:rFonts w:hint="eastAsia" w:ascii="仿宋_GB2312" w:hAnsi="仿宋_GB2312" w:eastAsia="仿宋_GB2312" w:cs="仿宋_GB2312"/>
          <w:sz w:val="32"/>
          <w:szCs w:val="32"/>
          <w:lang w:val="en-US" w:eastAsia="zh-CN"/>
        </w:rPr>
        <w:t>16座</w:t>
      </w:r>
      <w:r>
        <w:rPr>
          <w:rFonts w:hint="eastAsia" w:ascii="仿宋_GB2312" w:hAnsi="仿宋_GB2312" w:eastAsia="仿宋_GB2312" w:cs="仿宋_GB2312"/>
          <w:sz w:val="32"/>
          <w:szCs w:val="32"/>
          <w:lang w:eastAsia="zh-CN"/>
        </w:rPr>
        <w:t>泵站的正常运行，确保了城市低洼地带雨水及时排放，污水及时输送至污水处理厂，间接降低了环境治理费用。中心城区</w:t>
      </w:r>
      <w:r>
        <w:rPr>
          <w:rFonts w:hint="eastAsia" w:ascii="仿宋_GB2312" w:hAnsi="仿宋_GB2312" w:eastAsia="仿宋_GB2312" w:cs="仿宋_GB2312"/>
          <w:color w:val="auto"/>
          <w:sz w:val="32"/>
          <w:szCs w:val="32"/>
          <w:lang w:val="en-US" w:eastAsia="zh-CN"/>
        </w:rPr>
        <w:t>低温雨雪冰冻灾害天气的应急处置和防洪排涝等应急处置事项的及时有效处置，降低了自然灾害带来的经济损失，确保了人民群众生命财产安全。</w:t>
      </w:r>
      <w:r>
        <w:rPr>
          <w:rFonts w:hint="eastAsia" w:ascii="仿宋_GB2312" w:hAnsi="仿宋_GB2312" w:eastAsia="仿宋_GB2312" w:cs="仿宋_GB2312"/>
          <w:sz w:val="32"/>
          <w:szCs w:val="32"/>
          <w:highlight w:val="none"/>
        </w:rPr>
        <w:t>原市政建设总公司改制</w:t>
      </w:r>
      <w:r>
        <w:rPr>
          <w:rFonts w:hint="eastAsia" w:ascii="仿宋_GB2312" w:hAnsi="仿宋_GB2312" w:eastAsia="仿宋_GB2312" w:cs="仿宋_GB2312"/>
          <w:color w:val="000000"/>
          <w:sz w:val="32"/>
          <w:szCs w:val="32"/>
          <w:highlight w:val="none"/>
          <w:lang w:eastAsia="zh-CN"/>
        </w:rPr>
        <w:t>遗留问题的及时妥善处置，</w:t>
      </w:r>
      <w:r>
        <w:rPr>
          <w:rFonts w:hint="eastAsia" w:ascii="仿宋_GB2312" w:hAnsi="仿宋_GB2312" w:eastAsia="仿宋_GB2312" w:cs="仿宋_GB2312"/>
          <w:color w:val="000000"/>
          <w:sz w:val="32"/>
          <w:szCs w:val="32"/>
          <w:highlight w:val="none"/>
          <w:lang w:val="en-US" w:eastAsia="zh-CN"/>
        </w:rPr>
        <w:t>解决了原改制职工困难，避免了重大信访事件的发生。</w:t>
      </w:r>
    </w:p>
    <w:p w14:paraId="70DD41C4">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市政设施的标准化、精细化管理，</w:t>
      </w:r>
      <w:r>
        <w:rPr>
          <w:rFonts w:hint="eastAsia" w:ascii="仿宋_GB2312" w:hAnsi="仿宋_GB2312" w:eastAsia="仿宋_GB2312" w:cs="仿宋_GB2312"/>
          <w:b w:val="0"/>
          <w:bCs w:val="0"/>
          <w:sz w:val="32"/>
          <w:szCs w:val="32"/>
          <w:lang w:val="en-US" w:eastAsia="zh-CN"/>
        </w:rPr>
        <w:t>城市市政公共服务质量和服务水平不断提升，改善了城市环境，</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整体</w:t>
      </w:r>
      <w:r>
        <w:rPr>
          <w:rFonts w:hint="eastAsia" w:ascii="仿宋_GB2312" w:hAnsi="仿宋_GB2312" w:eastAsia="仿宋_GB2312" w:cs="仿宋_GB2312"/>
          <w:color w:val="auto"/>
          <w:sz w:val="32"/>
          <w:szCs w:val="32"/>
        </w:rPr>
        <w:t>形象</w:t>
      </w:r>
      <w:r>
        <w:rPr>
          <w:rFonts w:hint="eastAsia" w:ascii="仿宋_GB2312" w:hAnsi="仿宋_GB2312" w:eastAsia="仿宋_GB2312" w:cs="仿宋_GB2312"/>
          <w:color w:val="auto"/>
          <w:sz w:val="32"/>
          <w:szCs w:val="32"/>
          <w:lang w:eastAsia="zh-CN"/>
        </w:rPr>
        <w:t>，增强了市民的幸福感和获得感，为我市建设省域副中心城市奠定了基础。</w:t>
      </w:r>
    </w:p>
    <w:p w14:paraId="0BBB38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六、存在的问题和改进措施</w:t>
      </w:r>
    </w:p>
    <w:p w14:paraId="1E053E6C">
      <w:pPr>
        <w:keepNext w:val="0"/>
        <w:keepLines w:val="0"/>
        <w:pageBreakBefore w:val="0"/>
        <w:widowControl w:val="0"/>
        <w:numPr>
          <w:ilvl w:val="0"/>
          <w:numId w:val="0"/>
        </w:numPr>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（一）因市城区超期服役的道路、排水管涵等市政设施累计占比超过30%，部分超期服役道路、排水管涵出现破损和坍塌等现象，存在较大安全隐患。</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auto"/>
          <w:sz w:val="32"/>
          <w:szCs w:val="32"/>
          <w:lang w:val="en-US" w:eastAsia="zh-CN"/>
        </w:rPr>
        <w:t>中心城区市政设施整治工作“存量”较大，</w:t>
      </w:r>
      <w:r>
        <w:rPr>
          <w:rFonts w:hint="eastAsia" w:ascii="仿宋_GB2312" w:hAnsi="仿宋_GB2312" w:eastAsia="仿宋_GB2312" w:cs="仿宋_GB2312"/>
          <w:color w:val="000000"/>
          <w:sz w:val="32"/>
          <w:szCs w:val="32"/>
        </w:rPr>
        <w:t>维护经费不足，急需整治的道路</w:t>
      </w:r>
      <w:r>
        <w:rPr>
          <w:rFonts w:hint="eastAsia" w:ascii="仿宋_GB2312" w:hAnsi="仿宋_GB2312" w:eastAsia="仿宋_GB2312" w:cs="仿宋_GB2312"/>
          <w:color w:val="000000"/>
          <w:sz w:val="32"/>
          <w:szCs w:val="32"/>
          <w:lang w:eastAsia="zh-CN"/>
        </w:rPr>
        <w:t>和人行道较多</w:t>
      </w:r>
      <w:r>
        <w:rPr>
          <w:rFonts w:hint="eastAsia" w:ascii="仿宋_GB2312" w:hAnsi="仿宋_GB2312" w:eastAsia="仿宋_GB2312" w:cs="仿宋_GB2312"/>
          <w:color w:val="000000"/>
          <w:sz w:val="32"/>
          <w:szCs w:val="32"/>
        </w:rPr>
        <w:t>，离市民对市政公共设施的要求还有一定差距。</w:t>
      </w:r>
    </w:p>
    <w:p w14:paraId="2F135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i w:val="0"/>
          <w:iCs w:val="0"/>
          <w:caps w:val="0"/>
          <w:spacing w:val="0"/>
          <w:kern w:val="2"/>
          <w:sz w:val="32"/>
          <w:szCs w:val="32"/>
          <w:lang w:val="en-US" w:eastAsia="zh-CN" w:bidi="ar-SA"/>
        </w:rPr>
        <w:t>下一步，中心将争取专项资金，按照轻重缓急的原则统筹调配资金，对市中心城区老旧道路、人行道、窨井等市政设施开展专项整治工作，及时解决急需维护的市政设施破损</w:t>
      </w:r>
      <w:r>
        <w:rPr>
          <w:rFonts w:hint="eastAsia" w:ascii="仿宋_GB2312" w:hAnsi="仿宋_GB2312" w:eastAsia="仿宋_GB2312" w:cs="仿宋_GB2312"/>
          <w:color w:val="auto"/>
          <w:sz w:val="32"/>
          <w:szCs w:val="32"/>
          <w:lang w:val="en-US" w:eastAsia="zh-CN"/>
        </w:rPr>
        <w:t>和坍塌等现象</w:t>
      </w:r>
      <w:r>
        <w:rPr>
          <w:rFonts w:hint="eastAsia" w:ascii="仿宋_GB2312" w:hAnsi="仿宋_GB2312" w:eastAsia="仿宋_GB2312" w:cs="仿宋_GB2312"/>
          <w:i w:val="0"/>
          <w:iCs w:val="0"/>
          <w:caps w:val="0"/>
          <w:spacing w:val="0"/>
          <w:kern w:val="2"/>
          <w:sz w:val="32"/>
          <w:szCs w:val="32"/>
          <w:lang w:val="en-US" w:eastAsia="zh-CN" w:bidi="ar-SA"/>
        </w:rPr>
        <w:t>。</w:t>
      </w:r>
    </w:p>
    <w:p w14:paraId="1AF6370E">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由于管线养护单位未进行归口管理，城区道路路面井盖破损时，常常不能及时维修，造成安全隐患。 </w:t>
      </w:r>
    </w:p>
    <w:p w14:paraId="0B04730B">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0"/>
          <w:kern w:val="2"/>
          <w:sz w:val="32"/>
          <w:szCs w:val="32"/>
          <w:lang w:val="en-US" w:eastAsia="zh-CN" w:bidi="ar-SA"/>
        </w:rPr>
        <w:t>下一步，中心将</w:t>
      </w:r>
      <w:r>
        <w:rPr>
          <w:rFonts w:hint="eastAsia" w:ascii="仿宋_GB2312" w:hAnsi="仿宋_GB2312" w:eastAsia="仿宋_GB2312" w:cs="仿宋_GB2312"/>
          <w:sz w:val="32"/>
          <w:szCs w:val="32"/>
        </w:rPr>
        <w:t>加大对市政设施的监管与处置力度，加大对井盖的统筹规范管理和维护。</w:t>
      </w:r>
    </w:p>
    <w:p w14:paraId="3723FDEC">
      <w:pPr>
        <w:pStyle w:val="2"/>
        <w:numPr>
          <w:ilvl w:val="0"/>
          <w:numId w:val="0"/>
        </w:numPr>
        <w:ind w:left="640" w:leftChars="0"/>
        <w:rPr>
          <w:rFonts w:hint="eastAsia" w:ascii="仿宋_GB2312" w:hAnsi="仿宋_GB2312" w:eastAsia="仿宋_GB2312" w:cs="仿宋_GB2312"/>
          <w:sz w:val="32"/>
          <w:szCs w:val="32"/>
          <w:lang w:val="en-US"/>
        </w:rPr>
      </w:pPr>
    </w:p>
    <w:p w14:paraId="1E68906B">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1-1至1-7</w:t>
      </w:r>
      <w:r>
        <w:rPr>
          <w:rFonts w:hint="eastAsia" w:ascii="仿宋_GB2312" w:hAnsi="仿宋_GB2312" w:eastAsia="仿宋_GB2312" w:cs="仿宋_GB2312"/>
          <w:sz w:val="32"/>
          <w:szCs w:val="32"/>
        </w:rPr>
        <w:t>表）</w:t>
      </w:r>
    </w:p>
    <w:p w14:paraId="528F924C">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eastAsia="zh-CN"/>
        </w:rPr>
      </w:pPr>
    </w:p>
    <w:p w14:paraId="5D327B76">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eastAsia="zh-CN"/>
        </w:rPr>
      </w:pPr>
    </w:p>
    <w:p w14:paraId="590E83C7">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岳阳市市政维护管理中心</w:t>
      </w:r>
    </w:p>
    <w:p w14:paraId="0EDF3E9F">
      <w:pPr>
        <w:keepNext w:val="0"/>
        <w:keepLines w:val="0"/>
        <w:pageBreakBefore w:val="0"/>
        <w:wordWrap/>
        <w:overflowPunct/>
        <w:topLinePunct w:val="0"/>
        <w:bidi w:val="0"/>
        <w:spacing w:after="120" w:afterLines="50" w:line="60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2025年6月23日</w:t>
      </w:r>
    </w:p>
    <w:p w14:paraId="5FA6A0C0">
      <w:pPr>
        <w:pStyle w:val="3"/>
        <w:ind w:left="0" w:leftChars="0" w:firstLine="0" w:firstLineChars="0"/>
        <w:rPr>
          <w:rFonts w:hint="eastAsia"/>
          <w:sz w:val="32"/>
          <w:szCs w:val="32"/>
          <w:lang w:val="en-US"/>
        </w:rPr>
      </w:pPr>
    </w:p>
    <w:p w14:paraId="626CAD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767F19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5A3EB0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rPr>
      </w:pPr>
    </w:p>
    <w:p w14:paraId="586BAA10">
      <w:pPr>
        <w:widowControl/>
        <w:spacing w:line="600" w:lineRule="exact"/>
        <w:jc w:val="left"/>
        <w:rPr>
          <w:rFonts w:hint="eastAsia" w:ascii="黑体" w:hAnsi="黑体" w:eastAsia="黑体" w:cs="黑体"/>
          <w:sz w:val="32"/>
          <w:szCs w:val="32"/>
          <w:highlight w:val="none"/>
        </w:rPr>
      </w:pPr>
    </w:p>
    <w:p w14:paraId="1BABEF2C">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1-1</w:t>
      </w:r>
    </w:p>
    <w:p w14:paraId="0CDE8EB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p w14:paraId="32EFAA82">
      <w:pPr>
        <w:pStyle w:val="2"/>
        <w:rPr>
          <w:rFonts w:hint="eastAsia"/>
        </w:rPr>
      </w:pPr>
    </w:p>
    <w:tbl>
      <w:tblPr>
        <w:tblStyle w:val="10"/>
        <w:tblW w:w="9851" w:type="dxa"/>
        <w:jc w:val="center"/>
        <w:tblLayout w:type="fixed"/>
        <w:tblCellMar>
          <w:top w:w="0" w:type="dxa"/>
          <w:left w:w="108" w:type="dxa"/>
          <w:bottom w:w="0" w:type="dxa"/>
          <w:right w:w="108" w:type="dxa"/>
        </w:tblCellMar>
      </w:tblPr>
      <w:tblGrid>
        <w:gridCol w:w="972"/>
        <w:gridCol w:w="1006"/>
        <w:gridCol w:w="944"/>
        <w:gridCol w:w="1551"/>
        <w:gridCol w:w="1311"/>
        <w:gridCol w:w="1220"/>
        <w:gridCol w:w="755"/>
        <w:gridCol w:w="860"/>
        <w:gridCol w:w="1232"/>
      </w:tblGrid>
      <w:tr w14:paraId="1EA30EAC">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A07CF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9C770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79" w:type="dxa"/>
            <w:gridSpan w:val="8"/>
            <w:tcBorders>
              <w:top w:val="single" w:color="auto" w:sz="4" w:space="0"/>
              <w:left w:val="single" w:color="auto" w:sz="4" w:space="0"/>
              <w:bottom w:val="single" w:color="auto" w:sz="4" w:space="0"/>
              <w:right w:val="single" w:color="auto" w:sz="4" w:space="0"/>
            </w:tcBorders>
            <w:noWrap w:val="0"/>
            <w:vAlign w:val="center"/>
          </w:tcPr>
          <w:p w14:paraId="59B14F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城市道路、桥梁、排水及配套设施项目及日常维护管理经费</w:t>
            </w:r>
            <w:r>
              <w:rPr>
                <w:rFonts w:hint="eastAsia" w:ascii="仿宋_GB2312" w:hAnsi="仿宋_GB2312" w:eastAsia="仿宋_GB2312" w:cs="仿宋_GB2312"/>
                <w:color w:val="000000"/>
                <w:sz w:val="20"/>
                <w:szCs w:val="20"/>
                <w:highlight w:val="none"/>
              </w:rPr>
              <w:t>　</w:t>
            </w:r>
          </w:p>
        </w:tc>
      </w:tr>
      <w:tr w14:paraId="2945FB82">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F3B2B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327D8E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E00985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47" w:type="dxa"/>
            <w:gridSpan w:val="3"/>
            <w:tcBorders>
              <w:top w:val="single" w:color="auto" w:sz="4" w:space="0"/>
              <w:left w:val="single" w:color="auto" w:sz="4" w:space="0"/>
              <w:bottom w:val="single" w:color="auto" w:sz="4" w:space="0"/>
              <w:right w:val="single" w:color="auto" w:sz="4" w:space="0"/>
            </w:tcBorders>
            <w:noWrap w:val="0"/>
            <w:vAlign w:val="center"/>
          </w:tcPr>
          <w:p w14:paraId="244478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C18A320">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6D5F58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20ED18E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98D51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1CCEF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A95F0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6B907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473E1C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9C244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17E94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07B016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DDF57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8531750">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3F725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57E673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0A41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1965.86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2FDE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1890.46</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97EF4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1890.46</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80429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1D9F7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6E293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843087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8E6E1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3DBA8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D8F8E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36B43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1882.60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91D36A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1882.60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43C9E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DB3A9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BA4C6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88820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630C2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0800674">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110AC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DFCA1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87A3B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7.86</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95A89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E7B87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503B7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D942E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E1915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FF4BE34">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F19878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59087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5BC28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08CCE1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F2F0DD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A257B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B89711">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612C6E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709FA6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14:paraId="47351C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DBF6567">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5D370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14:paraId="0DE9CF53">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管理的中心城区50条道路及3个广场（道路总面积3789583㎡、人行道总面积1463906㎡）；27027m3片石墙、4000根中心城区隔离桩；35座桥梁（其中人行天桥16座）；1条隧道和6座涵洞；73条排水主涵总长110287m；8座地下人行通道；50条道路及3个广场排水管道总长230874m的日常维护及管理，保障设施应修尽修，保障设施完好率及正常运行。</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14:paraId="3E6194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破损的路面及人行道得</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到</w:t>
            </w:r>
            <w:r>
              <w:rPr>
                <w:rFonts w:hint="eastAsia" w:ascii="仿宋_GB2312" w:hAnsi="仿宋_GB2312" w:eastAsia="仿宋_GB2312" w:cs="仿宋_GB2312"/>
                <w:color w:val="000000"/>
                <w:sz w:val="20"/>
                <w:szCs w:val="20"/>
                <w:highlight w:val="none"/>
                <w:lang w:val="en-US" w:eastAsia="zh-CN"/>
              </w:rPr>
              <w:t>及时的</w:t>
            </w:r>
            <w:r>
              <w:rPr>
                <w:rFonts w:hint="eastAsia" w:ascii="仿宋_GB2312" w:hAnsi="仿宋_GB2312" w:eastAsia="仿宋_GB2312" w:cs="仿宋_GB2312"/>
                <w:color w:val="000000"/>
                <w:sz w:val="20"/>
                <w:szCs w:val="20"/>
                <w:highlight w:val="none"/>
              </w:rPr>
              <w:t>修复，保障道路积水及时排放，</w:t>
            </w:r>
            <w:r>
              <w:rPr>
                <w:rFonts w:hint="eastAsia" w:ascii="仿宋_GB2312" w:hAnsi="仿宋_GB2312" w:eastAsia="仿宋_GB2312" w:cs="仿宋_GB2312"/>
                <w:color w:val="000000"/>
                <w:sz w:val="20"/>
                <w:szCs w:val="20"/>
                <w:highlight w:val="none"/>
                <w:lang w:eastAsia="zh-CN"/>
              </w:rPr>
              <w:t>道路、广场等</w:t>
            </w:r>
            <w:r>
              <w:rPr>
                <w:rFonts w:hint="eastAsia" w:ascii="仿宋_GB2312" w:hAnsi="仿宋_GB2312" w:eastAsia="仿宋_GB2312" w:cs="仿宋_GB2312"/>
                <w:color w:val="000000"/>
                <w:sz w:val="20"/>
                <w:szCs w:val="20"/>
                <w:highlight w:val="none"/>
              </w:rPr>
              <w:t>排放</w:t>
            </w:r>
            <w:r>
              <w:rPr>
                <w:rFonts w:hint="eastAsia" w:ascii="仿宋_GB2312" w:hAnsi="仿宋_GB2312" w:eastAsia="仿宋_GB2312" w:cs="仿宋_GB2312"/>
                <w:color w:val="000000"/>
                <w:sz w:val="20"/>
                <w:szCs w:val="20"/>
                <w:highlight w:val="none"/>
                <w:lang w:val="en-US" w:eastAsia="zh-CN"/>
              </w:rPr>
              <w:t>管道</w:t>
            </w:r>
            <w:r>
              <w:rPr>
                <w:rFonts w:hint="eastAsia" w:ascii="仿宋_GB2312" w:hAnsi="仿宋_GB2312" w:eastAsia="仿宋_GB2312" w:cs="仿宋_GB2312"/>
                <w:color w:val="000000"/>
                <w:sz w:val="20"/>
                <w:szCs w:val="20"/>
                <w:highlight w:val="none"/>
              </w:rPr>
              <w:t>畅通，中心城区市政设施完好率</w:t>
            </w:r>
            <w:r>
              <w:rPr>
                <w:rFonts w:hint="eastAsia" w:ascii="仿宋_GB2312" w:hAnsi="仿宋_GB2312" w:eastAsia="仿宋_GB2312" w:cs="仿宋_GB2312"/>
                <w:color w:val="000000"/>
                <w:sz w:val="20"/>
                <w:szCs w:val="20"/>
                <w:highlight w:val="none"/>
                <w:lang w:val="en-US" w:eastAsia="zh-CN"/>
              </w:rPr>
              <w:t>不断提升</w:t>
            </w:r>
            <w:r>
              <w:rPr>
                <w:rFonts w:hint="eastAsia" w:ascii="仿宋_GB2312" w:hAnsi="仿宋_GB2312" w:eastAsia="仿宋_GB2312" w:cs="仿宋_GB2312"/>
                <w:color w:val="000000"/>
                <w:sz w:val="20"/>
                <w:szCs w:val="20"/>
                <w:highlight w:val="none"/>
              </w:rPr>
              <w:t>。</w:t>
            </w:r>
          </w:p>
        </w:tc>
      </w:tr>
      <w:tr w14:paraId="4FA1AA9A">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760647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4C5FD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C80DE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49493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7C96E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4F4FA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CAD42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D06F9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16BE0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FE611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A1A0D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400869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2D67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F6015E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69D42E5">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B54B05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3ACB0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667D8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14:paraId="024BAC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5EF81C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58861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井盖雨水篦维修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D10F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1440个</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1A2C8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1440个</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25A15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BCE0D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9E9E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9A20DE">
        <w:tblPrEx>
          <w:tblCellMar>
            <w:top w:w="0" w:type="dxa"/>
            <w:left w:w="108" w:type="dxa"/>
            <w:bottom w:w="0" w:type="dxa"/>
            <w:right w:w="108" w:type="dxa"/>
          </w:tblCellMar>
        </w:tblPrEx>
        <w:trPr>
          <w:trHeight w:val="59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EA7EFE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133F8B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B4C860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EC594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人行道破损维修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223DB9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2.64万㎡</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CDA32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2.64万㎡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12461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754A4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CCBB1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659C1F2B">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D0D57F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39A631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577AF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67319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沥青路面破损维修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70F3B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2.43万㎡</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A5E3F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2.43万㎡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2E723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195ED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B6537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0B8F76B7">
        <w:tblPrEx>
          <w:tblCellMar>
            <w:top w:w="0" w:type="dxa"/>
            <w:left w:w="108" w:type="dxa"/>
            <w:bottom w:w="0" w:type="dxa"/>
            <w:right w:w="108" w:type="dxa"/>
          </w:tblCellMar>
        </w:tblPrEx>
        <w:trPr>
          <w:trHeight w:val="58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A8AE53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3AD826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9EBC4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270B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排水主涵维护</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E49D1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110.287km</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D599A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110.287km</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F2F5B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80ABE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79745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BC8C6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4B4E2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B137C7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5848B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2463F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桥梁变形缝清理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00629B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20km</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06F7F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20km</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7ACCC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E06AD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B5A92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r>
      <w:tr w14:paraId="054285A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1191E8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689F5D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BA556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03629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符合《城市桥梁工程施工与质量验收规范CJJ-2-2008》标准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CECF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11257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1DA52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62F02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9BFF9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FAFA59">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275A62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2ABEE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3E08A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B9346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26F1E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76B03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A038F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B0798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11DCF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699A053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098890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6DBAF1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C4733F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3872B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AB6E9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76FE88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A4244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5F670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A6F7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6AE493">
        <w:tblPrEx>
          <w:tblCellMar>
            <w:top w:w="0" w:type="dxa"/>
            <w:left w:w="108" w:type="dxa"/>
            <w:bottom w:w="0" w:type="dxa"/>
            <w:right w:w="108" w:type="dxa"/>
          </w:tblCellMar>
        </w:tblPrEx>
        <w:trPr>
          <w:trHeight w:val="78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7F84C2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008077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0298C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E7861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按项目实施进度及时完成</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30CCD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723FD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CFCD4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8D9B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8BDC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60C91B">
        <w:tblPrEx>
          <w:tblCellMar>
            <w:top w:w="0" w:type="dxa"/>
            <w:left w:w="108" w:type="dxa"/>
            <w:bottom w:w="0" w:type="dxa"/>
            <w:right w:w="108" w:type="dxa"/>
          </w:tblCellMar>
        </w:tblPrEx>
        <w:trPr>
          <w:trHeight w:val="78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CD6A8C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8B5B22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65DEF9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C921A4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急需处置维护项目</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9BF7DF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及时进行维护处置</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EECAA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均及时有效处置</w:t>
            </w: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6B65D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F4EFE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F0C30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A96A5F">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8EEA2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814286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2D9FF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40D7C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410B4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60201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84D65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BE71C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F8B97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FF095D">
        <w:tblPrEx>
          <w:tblCellMar>
            <w:top w:w="0" w:type="dxa"/>
            <w:left w:w="108" w:type="dxa"/>
            <w:bottom w:w="0" w:type="dxa"/>
            <w:right w:w="108" w:type="dxa"/>
          </w:tblCellMar>
        </w:tblPrEx>
        <w:trPr>
          <w:trHeight w:val="1017"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269B8A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EA1479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A0CA7E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C36A3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59875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施工期间影响市民出行安全全年≤3起</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B613F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影响市民出行安全事项0起</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C8CB8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A9160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91F13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21925D">
        <w:tblPrEx>
          <w:tblCellMar>
            <w:top w:w="0" w:type="dxa"/>
            <w:left w:w="108" w:type="dxa"/>
            <w:bottom w:w="0" w:type="dxa"/>
            <w:right w:w="108" w:type="dxa"/>
          </w:tblCellMar>
        </w:tblPrEx>
        <w:trPr>
          <w:trHeight w:val="628"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FBA8B4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F58D1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EF37DC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vMerge w:val="restart"/>
            <w:tcBorders>
              <w:top w:val="single" w:color="auto" w:sz="4" w:space="0"/>
              <w:left w:val="single" w:color="auto" w:sz="4" w:space="0"/>
              <w:right w:val="single" w:color="auto" w:sz="4" w:space="0"/>
            </w:tcBorders>
            <w:noWrap w:val="0"/>
            <w:vAlign w:val="center"/>
          </w:tcPr>
          <w:p w14:paraId="273AAB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p w14:paraId="338CA71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1F92B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产生的建筑废渣≤5500m3</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32721E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未超过预定值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4DC77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C10D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B0474D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14:paraId="2A358F49">
        <w:tblPrEx>
          <w:tblCellMar>
            <w:top w:w="0" w:type="dxa"/>
            <w:left w:w="108" w:type="dxa"/>
            <w:bottom w:w="0" w:type="dxa"/>
            <w:right w:w="108" w:type="dxa"/>
          </w:tblCellMar>
        </w:tblPrEx>
        <w:trPr>
          <w:trHeight w:val="628"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4260CA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41464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F19B3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vMerge w:val="continue"/>
            <w:tcBorders>
              <w:left w:val="single" w:color="auto" w:sz="4" w:space="0"/>
              <w:bottom w:val="single" w:color="auto" w:sz="4" w:space="0"/>
              <w:right w:val="single" w:color="auto" w:sz="4" w:space="0"/>
            </w:tcBorders>
            <w:noWrap w:val="0"/>
            <w:vAlign w:val="center"/>
          </w:tcPr>
          <w:p w14:paraId="6A0B3F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832C3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施工作业噪音白天＜80分贝 晚上＜65分贝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59F4A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未超过预定值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244E3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E471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F0DFFB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D087C9">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978F47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6C3487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F0B7A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14:paraId="61ED74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26C67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E73EA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8EF7A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93A17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AFB18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FFAC7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8CEA2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23036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C7923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FAC98B">
        <w:tblPrEx>
          <w:tblCellMar>
            <w:top w:w="0" w:type="dxa"/>
            <w:left w:w="108" w:type="dxa"/>
            <w:bottom w:w="0" w:type="dxa"/>
            <w:right w:w="108" w:type="dxa"/>
          </w:tblCellMar>
        </w:tblPrEx>
        <w:trPr>
          <w:trHeight w:val="85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4CF98F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2C8619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C748C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F12E6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是否有益于岳阳经济的发展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99E2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lang w:val="en-US" w:eastAsia="zh-CN"/>
              </w:rPr>
              <w:t>助力岳阳经济发展</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D8956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z w:val="20"/>
                <w:szCs w:val="20"/>
                <w:highlight w:val="none"/>
                <w:lang w:val="en" w:eastAsia="zh-CN"/>
              </w:rPr>
              <w:t>有效助力岳阳经济发展</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07A71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B4308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9F728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D074FD">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920006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F14BB1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1116E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DBE7B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97403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0DC56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改善市民出行环境</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783AC0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46F10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E174A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D30820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部分井盖维护及时性有待加强，下一步加强巡查，及时维护。</w:t>
            </w:r>
          </w:p>
        </w:tc>
      </w:tr>
      <w:tr w14:paraId="0ACB04A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04D42C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6D6BF9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7B04AC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E4801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改变城市面貌和提升城市形象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9AF32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提升城市形象</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27CA3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7885C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86FDCE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71D96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0DAA32">
        <w:tblPrEx>
          <w:tblCellMar>
            <w:top w:w="0" w:type="dxa"/>
            <w:left w:w="108" w:type="dxa"/>
            <w:bottom w:w="0" w:type="dxa"/>
            <w:right w:w="108" w:type="dxa"/>
          </w:tblCellMar>
        </w:tblPrEx>
        <w:trPr>
          <w:trHeight w:val="705"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2E335F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CB6CB1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19ECBA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72D59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4EE966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改善城市景观</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D6CAA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城市景观有所改善</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891E1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得到有效改善</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24DDA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91F04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0430E7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FE8713">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624B9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918B2B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B3ED03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A0EAB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及时维护市政道路，有效管控扬尘产生</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D3015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减少因破损道路产生的扬尘</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95CF4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损坏市政道路得到及时维护，减少了扬尘源。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8032C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E85C9A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1239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7D9546">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90238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DD5BC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084310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D4A00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保障市政设施处于良好的使用状态</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584C2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及时有效维护市政设施</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D3A9B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市政设施的及时维护，延长了使用寿命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3BB5B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4C3B0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B6DD5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12CC70">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A70BB2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0A0E5D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00FC0B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3D6BF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改善城市居住环境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86307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有效改善城市居住环境</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3150A9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居住环境不断提升，增加了市民的幸福感、获得感。</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14066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AA59E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07096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12F4B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060F72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923BE2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4AB752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FF7E3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提升城市整体形象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1123B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改善城市环境，提升城市形象</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B249D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FCCC1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48A6B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E5A257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少数</w:t>
            </w:r>
            <w:r>
              <w:rPr>
                <w:rFonts w:hint="eastAsia" w:ascii="仿宋_GB2312" w:hAnsi="仿宋_GB2312" w:eastAsia="仿宋_GB2312" w:cs="仿宋_GB2312"/>
                <w:color w:val="000000"/>
                <w:sz w:val="20"/>
                <w:szCs w:val="20"/>
                <w:highlight w:val="none"/>
                <w:lang w:eastAsia="zh-CN"/>
              </w:rPr>
              <w:t>人行道因树木生长导致路面凸起，下一步及时进行合理处置。</w:t>
            </w:r>
          </w:p>
        </w:tc>
      </w:tr>
      <w:tr w14:paraId="31E90BDD">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92E491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4B97E9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173A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99E81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81243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6E162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4F420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满意率达95%</w:t>
            </w:r>
            <w:r>
              <w:rPr>
                <w:rFonts w:hint="eastAsia" w:ascii="仿宋_GB2312" w:hAnsi="仿宋_GB2312" w:eastAsia="仿宋_GB2312" w:cs="仿宋_GB2312"/>
                <w:color w:val="000000"/>
                <w:sz w:val="20"/>
                <w:szCs w:val="20"/>
                <w:highlight w:val="none"/>
                <w:lang w:val="en-US" w:eastAsia="zh-CN"/>
              </w:rPr>
              <w:t>以上</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2ED73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DF2CF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986E7B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422D7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765E47">
        <w:tblPrEx>
          <w:tblCellMar>
            <w:top w:w="0" w:type="dxa"/>
            <w:left w:w="108" w:type="dxa"/>
            <w:bottom w:w="0" w:type="dxa"/>
            <w:right w:w="108" w:type="dxa"/>
          </w:tblCellMar>
        </w:tblPrEx>
        <w:trPr>
          <w:trHeight w:val="477" w:hRule="atLeast"/>
          <w:jc w:val="center"/>
        </w:trPr>
        <w:tc>
          <w:tcPr>
            <w:tcW w:w="7004" w:type="dxa"/>
            <w:gridSpan w:val="6"/>
            <w:tcBorders>
              <w:top w:val="single" w:color="auto" w:sz="4" w:space="0"/>
              <w:left w:val="single" w:color="auto" w:sz="4" w:space="0"/>
              <w:bottom w:val="single" w:color="auto" w:sz="4" w:space="0"/>
              <w:right w:val="single" w:color="auto" w:sz="4" w:space="0"/>
            </w:tcBorders>
            <w:noWrap w:val="0"/>
            <w:vAlign w:val="center"/>
          </w:tcPr>
          <w:p w14:paraId="3BE2E0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6BC54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F0AD4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98.00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E8DB7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675F5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2"/>
          <w:szCs w:val="22"/>
          <w:highlight w:val="none"/>
        </w:rPr>
      </w:pPr>
    </w:p>
    <w:p w14:paraId="407512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45E3F5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0D0145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3E8DAA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2"/>
          <w:szCs w:val="22"/>
          <w:highlight w:val="none"/>
        </w:rPr>
      </w:pPr>
    </w:p>
    <w:p w14:paraId="0C36F7B6">
      <w:pPr>
        <w:widowControl/>
        <w:spacing w:line="600" w:lineRule="exact"/>
        <w:jc w:val="left"/>
        <w:rPr>
          <w:rFonts w:hint="eastAsia" w:ascii="黑体" w:hAnsi="黑体" w:eastAsia="黑体" w:cs="黑体"/>
          <w:sz w:val="32"/>
          <w:szCs w:val="32"/>
          <w:highlight w:val="none"/>
        </w:rPr>
      </w:pPr>
    </w:p>
    <w:p w14:paraId="407D2FC4">
      <w:pPr>
        <w:widowControl/>
        <w:spacing w:line="600" w:lineRule="exact"/>
        <w:jc w:val="left"/>
        <w:rPr>
          <w:rFonts w:hint="eastAsia" w:ascii="黑体" w:hAnsi="黑体" w:eastAsia="黑体" w:cs="黑体"/>
          <w:sz w:val="32"/>
          <w:szCs w:val="32"/>
          <w:highlight w:val="none"/>
        </w:rPr>
      </w:pPr>
    </w:p>
    <w:p w14:paraId="11940AEE">
      <w:pPr>
        <w:widowControl/>
        <w:spacing w:line="600" w:lineRule="exact"/>
        <w:jc w:val="left"/>
        <w:rPr>
          <w:rFonts w:hint="eastAsia" w:ascii="黑体" w:hAnsi="黑体" w:eastAsia="黑体" w:cs="黑体"/>
          <w:sz w:val="32"/>
          <w:szCs w:val="32"/>
          <w:highlight w:val="none"/>
        </w:rPr>
      </w:pPr>
    </w:p>
    <w:p w14:paraId="5461CB15">
      <w:pPr>
        <w:widowControl/>
        <w:spacing w:line="600" w:lineRule="exact"/>
        <w:jc w:val="left"/>
        <w:rPr>
          <w:rFonts w:hint="eastAsia" w:ascii="黑体" w:hAnsi="黑体" w:eastAsia="黑体" w:cs="黑体"/>
          <w:sz w:val="32"/>
          <w:szCs w:val="32"/>
          <w:highlight w:val="none"/>
        </w:rPr>
      </w:pPr>
    </w:p>
    <w:p w14:paraId="412F8D39">
      <w:pPr>
        <w:widowControl/>
        <w:spacing w:line="600" w:lineRule="exact"/>
        <w:jc w:val="left"/>
        <w:rPr>
          <w:rFonts w:hint="eastAsia" w:ascii="黑体" w:hAnsi="黑体" w:eastAsia="黑体" w:cs="黑体"/>
          <w:sz w:val="32"/>
          <w:szCs w:val="32"/>
          <w:highlight w:val="none"/>
        </w:rPr>
      </w:pPr>
    </w:p>
    <w:p w14:paraId="77F552C3">
      <w:pPr>
        <w:widowControl/>
        <w:spacing w:line="600" w:lineRule="exact"/>
        <w:jc w:val="left"/>
        <w:rPr>
          <w:rFonts w:hint="eastAsia" w:ascii="黑体" w:hAnsi="黑体" w:eastAsia="黑体" w:cs="黑体"/>
          <w:sz w:val="32"/>
          <w:szCs w:val="32"/>
          <w:highlight w:val="none"/>
        </w:rPr>
      </w:pPr>
    </w:p>
    <w:p w14:paraId="505FE882">
      <w:pPr>
        <w:widowControl/>
        <w:spacing w:line="600" w:lineRule="exact"/>
        <w:jc w:val="left"/>
        <w:rPr>
          <w:rFonts w:hint="eastAsia" w:ascii="黑体" w:hAnsi="黑体" w:eastAsia="黑体" w:cs="黑体"/>
          <w:sz w:val="32"/>
          <w:szCs w:val="32"/>
          <w:highlight w:val="none"/>
        </w:rPr>
      </w:pPr>
    </w:p>
    <w:p w14:paraId="2C9F060E">
      <w:pPr>
        <w:widowControl/>
        <w:spacing w:line="600" w:lineRule="exact"/>
        <w:jc w:val="left"/>
        <w:rPr>
          <w:rFonts w:hint="eastAsia" w:ascii="黑体" w:hAnsi="黑体" w:eastAsia="黑体" w:cs="黑体"/>
          <w:sz w:val="32"/>
          <w:szCs w:val="32"/>
          <w:highlight w:val="none"/>
        </w:rPr>
      </w:pPr>
    </w:p>
    <w:p w14:paraId="62F7BC2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1-2</w:t>
      </w:r>
    </w:p>
    <w:p w14:paraId="402B4DD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929"/>
        <w:gridCol w:w="1375"/>
        <w:gridCol w:w="1250"/>
        <w:gridCol w:w="1125"/>
        <w:gridCol w:w="721"/>
        <w:gridCol w:w="873"/>
        <w:gridCol w:w="1418"/>
      </w:tblGrid>
      <w:tr w14:paraId="0541D45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45A4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F4ACD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0CB698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城东南路泵站电费及运行费</w:t>
            </w:r>
            <w:r>
              <w:rPr>
                <w:rFonts w:hint="eastAsia" w:ascii="仿宋_GB2312" w:hAnsi="仿宋_GB2312" w:eastAsia="仿宋_GB2312" w:cs="仿宋_GB2312"/>
                <w:color w:val="000000"/>
                <w:sz w:val="20"/>
                <w:szCs w:val="20"/>
                <w:highlight w:val="none"/>
                <w:lang w:val="en-US" w:eastAsia="zh-CN"/>
              </w:rPr>
              <w:t>(代编预算项目）</w:t>
            </w:r>
          </w:p>
        </w:tc>
      </w:tr>
      <w:tr w14:paraId="29C8F9F2">
        <w:tblPrEx>
          <w:tblCellMar>
            <w:top w:w="0" w:type="dxa"/>
            <w:left w:w="108" w:type="dxa"/>
            <w:bottom w:w="0" w:type="dxa"/>
            <w:right w:w="108" w:type="dxa"/>
          </w:tblCellMar>
        </w:tblPrEx>
        <w:trPr>
          <w:trHeight w:val="29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94D13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3AEA17C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55EA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12" w:type="dxa"/>
            <w:gridSpan w:val="3"/>
            <w:tcBorders>
              <w:top w:val="single" w:color="auto" w:sz="4" w:space="0"/>
              <w:left w:val="single" w:color="auto" w:sz="4" w:space="0"/>
              <w:bottom w:val="single" w:color="auto" w:sz="4" w:space="0"/>
              <w:right w:val="single" w:color="auto" w:sz="4" w:space="0"/>
            </w:tcBorders>
            <w:noWrap w:val="0"/>
            <w:vAlign w:val="center"/>
          </w:tcPr>
          <w:p w14:paraId="273ADA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69219BEC">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A541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2885B2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FF131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50C9E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E939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2EB18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549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510A9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11192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70C1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1754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3CCB37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74F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B5D96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4E8C7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3F3DA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60374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C324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EA35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E7F1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35FE393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3477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11CA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C586B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C2E79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EBB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F6EF6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485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3D4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9810D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0AF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83F10E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32E64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B545B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F46E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8887F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A4AA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D74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2E14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029A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B2FF92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9D0A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49E5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31BF5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D4B22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0AF8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7FB5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A44B5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3D891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7435E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18C4C3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3F4965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32DE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6DA3EB00">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泵站雨水泵、污水泵的清淤、清漂、垃圾打捞及运输处置；完成机械设备设施的日常小型零配件维修；完成泵站附属设施、闸门、闸阀及庭院的维护；完成泵站专用变压器的检测、维修；确保该泵站雨水泵和污水泵的正常运行，确保污水24小时抽排，确保大暴雨恶劣天气城区低洼地段不积水，树立泵站文明服务窗口形象。</w:t>
            </w:r>
            <w:r>
              <w:rPr>
                <w:rFonts w:hint="eastAsia" w:ascii="仿宋_GB2312" w:hAnsi="仿宋_GB2312" w:eastAsia="仿宋_GB2312" w:cs="仿宋_GB2312"/>
                <w:color w:val="000000"/>
                <w:sz w:val="20"/>
                <w:szCs w:val="20"/>
                <w:highlight w:val="none"/>
              </w:rPr>
              <w:t>　　</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6D319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2024年，对</w:t>
            </w:r>
            <w:r>
              <w:rPr>
                <w:rFonts w:hint="eastAsia" w:ascii="仿宋_GB2312" w:hAnsi="仿宋_GB2312" w:eastAsia="仿宋_GB2312" w:cs="仿宋_GB2312"/>
                <w:sz w:val="20"/>
                <w:szCs w:val="20"/>
                <w:highlight w:val="none"/>
              </w:rPr>
              <w:t>城东南路泵站</w:t>
            </w:r>
            <w:r>
              <w:rPr>
                <w:rFonts w:hint="eastAsia" w:ascii="仿宋_GB2312" w:hAnsi="仿宋_GB2312" w:eastAsia="仿宋_GB2312" w:cs="仿宋_GB2312"/>
                <w:sz w:val="20"/>
                <w:szCs w:val="20"/>
                <w:highlight w:val="none"/>
                <w:lang w:eastAsia="zh-CN"/>
              </w:rPr>
              <w:t>及时进行了维护保养，保障其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47705EE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3EFC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7483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3A5D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C131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36C9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46D9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59930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D46B8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47CF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CA7D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1EBAE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9C0A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D9F4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C6926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112D69D">
        <w:tblPrEx>
          <w:tblCellMar>
            <w:top w:w="0" w:type="dxa"/>
            <w:left w:w="108" w:type="dxa"/>
            <w:bottom w:w="0" w:type="dxa"/>
            <w:right w:w="108" w:type="dxa"/>
          </w:tblCellMar>
        </w:tblPrEx>
        <w:trPr>
          <w:trHeight w:val="6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635D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26074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9C1BB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2D4856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C38B7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7CAD7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E45E4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E99A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A6D6A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78429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4ACD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ED5C0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463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A006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DB526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02629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A156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008C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9934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6DF2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D02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004702F6">
        <w:tblPrEx>
          <w:tblCellMar>
            <w:top w:w="0" w:type="dxa"/>
            <w:left w:w="108" w:type="dxa"/>
            <w:bottom w:w="0" w:type="dxa"/>
            <w:right w:w="108" w:type="dxa"/>
          </w:tblCellMar>
        </w:tblPrEx>
        <w:trPr>
          <w:trHeight w:val="5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E966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C7E0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16DC4A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3E922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泵站设备设施维护维修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3A7AA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0B49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FB18D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2AD1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0D89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AC9A725">
        <w:tblPrEx>
          <w:tblCellMar>
            <w:top w:w="0" w:type="dxa"/>
            <w:left w:w="108" w:type="dxa"/>
            <w:bottom w:w="0" w:type="dxa"/>
            <w:right w:w="108" w:type="dxa"/>
          </w:tblCellMar>
        </w:tblPrEx>
        <w:trPr>
          <w:trHeight w:val="5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B5F3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DB0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3A1CF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7585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609CB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7CC4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8CF99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D7A1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5BFE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3EFBB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DF9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6235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DED94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214F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D0F35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天</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054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pacing w:val="0"/>
                <w:sz w:val="20"/>
                <w:szCs w:val="20"/>
                <w:lang w:val="en-US" w:eastAsia="zh-CN"/>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/天</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C8892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B22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776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C6E52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9BA1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05E0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466C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F94A5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19A8A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A5FED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4BF84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C63F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058A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C23A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703F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7924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15DB3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2EF6D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1580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3BD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9A2BB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86E3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33E4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DA6855E">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EBCD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C6BC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39E68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3FEC1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A5B96D6">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FE65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97%以上</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6336D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E5D5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5BE2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A3B8EA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F8F9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FD72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DEC64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927DB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37B3D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符合环保要求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57F3C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均符合环保要求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BDB30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C755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877B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191E25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8F2F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7A0C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F600D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7C78A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生活污水抽输送排率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84D05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DC982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87562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319F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4DF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1FBC70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3F7E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C10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F4CB3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015D1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BE79A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ECA8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0FD0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50D2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B379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0CB1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108F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D7FE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0BE8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42CF2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6B66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及时进行有效维护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D50A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均及时进行了维护</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65B8E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3759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3096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E7F4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5C0B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BFB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A873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767C3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F733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控制在年初预算</w:t>
            </w:r>
            <w:r>
              <w:rPr>
                <w:rFonts w:hint="eastAsia" w:ascii="仿宋_GB2312" w:hAnsi="仿宋_GB2312" w:eastAsia="仿宋_GB2312" w:cs="仿宋_GB2312"/>
                <w:color w:val="000000"/>
                <w:sz w:val="20"/>
                <w:szCs w:val="20"/>
                <w:highlight w:val="none"/>
                <w:lang w:val="en-US" w:eastAsia="zh-CN"/>
              </w:rPr>
              <w:t>300万元以内</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7327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300万元</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5E121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9964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589E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63990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0A84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849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9F6B3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56407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CC44A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4E3A7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F860C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B067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39CF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93CB4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34BC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B2AA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8DBF8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8F37B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F0D79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1407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9B6C1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D7C6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0FD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21AD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8F40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351CB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A08D8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6E1181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48159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E780D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948DE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9CCF1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产生一定间接经济效益</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0AA6A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3AC03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降低了环境整治成本</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D9302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9171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1D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62168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6607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EC73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066525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EB190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5A26B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30B9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改善城市环境卫生</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8121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C5723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52E3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0787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E1C8A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F008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4428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CE4F6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57D46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84B4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6A80E5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发生</w:t>
            </w:r>
            <w:r>
              <w:rPr>
                <w:rFonts w:hint="eastAsia" w:ascii="仿宋_GB2312" w:hAnsi="仿宋_GB2312" w:eastAsia="仿宋_GB2312" w:cs="仿宋_GB2312"/>
                <w:color w:val="000000" w:themeColor="text1"/>
                <w:sz w:val="20"/>
                <w:szCs w:val="20"/>
                <w:lang w:eastAsia="zh-CN"/>
                <w14:textFill>
                  <w14:solidFill>
                    <w14:schemeClr w14:val="tx1"/>
                  </w14:solidFill>
                </w14:textFill>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B138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906B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DA7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4C58F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70DA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E8A2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698B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CF3D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1410B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守护一江碧水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C50D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3C208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及时有效处置，保障了排放水体的质量，污水及时输送处置厂。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25ACB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AD81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10D5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E787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8476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5756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4F3D27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A5F56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城南污水输送处理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8AB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收集城南生活污水，及时输送至污水处理厂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5236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城南生活污水及时收集、输送至污水处理厂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AE176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7898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7ACC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6C17A2">
        <w:tblPrEx>
          <w:tblCellMar>
            <w:top w:w="0" w:type="dxa"/>
            <w:left w:w="108" w:type="dxa"/>
            <w:bottom w:w="0" w:type="dxa"/>
            <w:right w:w="108" w:type="dxa"/>
          </w:tblCellMar>
        </w:tblPrEx>
        <w:trPr>
          <w:trHeight w:val="7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C464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0A60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30ABAD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38EED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处理水体漂浮物，改善水质。</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CB270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AEBD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1E8EB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9FAF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DB26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B9B88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0D7A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3C5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73325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5D6E6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B6D98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B38AC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市民满意度</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E6E8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036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D5200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CCE06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E93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0DF139">
        <w:tblPrEx>
          <w:tblCellMar>
            <w:top w:w="0" w:type="dxa"/>
            <w:left w:w="108" w:type="dxa"/>
            <w:bottom w:w="0" w:type="dxa"/>
            <w:right w:w="108" w:type="dxa"/>
          </w:tblCellMar>
        </w:tblPrEx>
        <w:trPr>
          <w:trHeight w:val="435" w:hRule="atLeast"/>
          <w:jc w:val="center"/>
        </w:trPr>
        <w:tc>
          <w:tcPr>
            <w:tcW w:w="6839" w:type="dxa"/>
            <w:gridSpan w:val="6"/>
            <w:tcBorders>
              <w:top w:val="single" w:color="auto" w:sz="4" w:space="0"/>
              <w:left w:val="single" w:color="auto" w:sz="4" w:space="0"/>
              <w:bottom w:val="single" w:color="auto" w:sz="4" w:space="0"/>
              <w:right w:val="single" w:color="auto" w:sz="4" w:space="0"/>
            </w:tcBorders>
            <w:noWrap w:val="0"/>
            <w:vAlign w:val="center"/>
          </w:tcPr>
          <w:p w14:paraId="5FF96F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2653D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572A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637C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A6B48E7">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26AAD4B3">
      <w:pPr>
        <w:widowControl/>
        <w:spacing w:line="600" w:lineRule="exact"/>
        <w:jc w:val="left"/>
        <w:rPr>
          <w:rFonts w:hint="eastAsia" w:ascii="黑体" w:hAnsi="黑体" w:eastAsia="黑体" w:cs="黑体"/>
          <w:sz w:val="32"/>
          <w:szCs w:val="32"/>
          <w:highlight w:val="none"/>
        </w:rPr>
      </w:pPr>
    </w:p>
    <w:p w14:paraId="67C0A33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1-3</w:t>
      </w:r>
    </w:p>
    <w:p w14:paraId="3311F94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226"/>
        <w:gridCol w:w="675"/>
        <w:gridCol w:w="934"/>
        <w:gridCol w:w="1418"/>
      </w:tblGrid>
      <w:tr w14:paraId="25D509D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7F25E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FAC16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4791B7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r>
              <w:rPr>
                <w:rFonts w:hint="eastAsia" w:ascii="仿宋_GB2312" w:hAnsi="仿宋_GB2312" w:eastAsia="仿宋_GB2312" w:cs="仿宋_GB2312"/>
                <w:color w:val="000000"/>
                <w:sz w:val="20"/>
                <w:szCs w:val="20"/>
                <w:highlight w:val="none"/>
                <w:lang w:val="en-US" w:eastAsia="zh-CN"/>
              </w:rPr>
              <w:t>(代编预算项目）</w:t>
            </w:r>
          </w:p>
        </w:tc>
      </w:tr>
      <w:tr w14:paraId="09FBAFC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8F2D0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C8D4DE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04C5B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27" w:type="dxa"/>
            <w:gridSpan w:val="3"/>
            <w:tcBorders>
              <w:top w:val="single" w:color="auto" w:sz="4" w:space="0"/>
              <w:left w:val="single" w:color="auto" w:sz="4" w:space="0"/>
              <w:bottom w:val="single" w:color="auto" w:sz="4" w:space="0"/>
              <w:right w:val="single" w:color="auto" w:sz="4" w:space="0"/>
            </w:tcBorders>
            <w:noWrap w:val="0"/>
            <w:vAlign w:val="center"/>
          </w:tcPr>
          <w:p w14:paraId="59F15CA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24B659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BA1D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3A47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3187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44BF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A793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D525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48C21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5A739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05C5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AAA0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CB0A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45A0393">
        <w:tblPrEx>
          <w:tblCellMar>
            <w:top w:w="0" w:type="dxa"/>
            <w:left w:w="108" w:type="dxa"/>
            <w:bottom w:w="0" w:type="dxa"/>
            <w:right w:w="108" w:type="dxa"/>
          </w:tblCellMar>
        </w:tblPrEx>
        <w:trPr>
          <w:trHeight w:val="3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5FD6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0D2B3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81571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83BE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E50F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811.07</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7CB6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8EB7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9CDC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3D5320EF">
        <w:tblPrEx>
          <w:tblCellMar>
            <w:top w:w="0" w:type="dxa"/>
            <w:left w:w="108" w:type="dxa"/>
            <w:bottom w:w="0" w:type="dxa"/>
            <w:right w:w="108" w:type="dxa"/>
          </w:tblCellMar>
        </w:tblPrEx>
        <w:trPr>
          <w:trHeight w:val="3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795A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C94C9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4143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88F6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A7C2B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C62F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2477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6B65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5570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9D2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37620A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BFAF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D36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6173F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1.07</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2890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BDAE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7704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2B165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C2C2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69A11E7">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B9E6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9C0A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D7403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0177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4EA84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E5F2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82BCDE">
        <w:tblPrEx>
          <w:tblCellMar>
            <w:top w:w="0" w:type="dxa"/>
            <w:left w:w="108" w:type="dxa"/>
            <w:bottom w:w="0" w:type="dxa"/>
            <w:right w:w="108" w:type="dxa"/>
          </w:tblCellMar>
        </w:tblPrEx>
        <w:trPr>
          <w:trHeight w:val="31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281F6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933CB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00878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48B89D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C3E1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1C6718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15座泵站和1座调蓄池的清淤、清漂、打捞垃圾及运输处置；完成机械设备设施的日常小型零配件维修；完成泵站附属设施、闸门、闸阀及庭院的维护；完成泵站专用变压器的检测、维修；确保泵站和调蓄池的正常运行，确保污水24小时抽排，树立泵站文明服务窗口形象。</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5A824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2024年，对</w:t>
            </w:r>
            <w:r>
              <w:rPr>
                <w:rFonts w:hint="eastAsia" w:ascii="仿宋_GB2312" w:hAnsi="仿宋_GB2312" w:eastAsia="仿宋_GB2312" w:cs="仿宋_GB2312"/>
                <w:sz w:val="20"/>
                <w:szCs w:val="20"/>
                <w:highlight w:val="none"/>
                <w:lang w:val="en-US" w:eastAsia="zh-CN"/>
              </w:rPr>
              <w:t>15座</w:t>
            </w:r>
            <w:r>
              <w:rPr>
                <w:rFonts w:hint="eastAsia" w:ascii="仿宋_GB2312" w:hAnsi="仿宋_GB2312" w:eastAsia="仿宋_GB2312" w:cs="仿宋_GB2312"/>
                <w:sz w:val="20"/>
                <w:szCs w:val="20"/>
                <w:highlight w:val="none"/>
              </w:rPr>
              <w:t>泵站</w:t>
            </w:r>
            <w:r>
              <w:rPr>
                <w:rFonts w:hint="eastAsia" w:ascii="仿宋_GB2312" w:hAnsi="仿宋_GB2312" w:eastAsia="仿宋_GB2312" w:cs="仿宋_GB2312"/>
                <w:sz w:val="20"/>
                <w:szCs w:val="20"/>
                <w:highlight w:val="none"/>
                <w:lang w:eastAsia="zh-CN"/>
              </w:rPr>
              <w:t>和</w:t>
            </w:r>
            <w:r>
              <w:rPr>
                <w:rFonts w:hint="eastAsia" w:ascii="仿宋_GB2312" w:hAnsi="仿宋_GB2312" w:eastAsia="仿宋_GB2312" w:cs="仿宋_GB2312"/>
                <w:sz w:val="20"/>
                <w:szCs w:val="20"/>
                <w:highlight w:val="none"/>
                <w:lang w:val="en-US" w:eastAsia="zh-CN"/>
              </w:rPr>
              <w:t>1座调蓄池</w:t>
            </w:r>
            <w:r>
              <w:rPr>
                <w:rFonts w:hint="eastAsia" w:ascii="仿宋_GB2312" w:hAnsi="仿宋_GB2312" w:eastAsia="仿宋_GB2312" w:cs="仿宋_GB2312"/>
                <w:sz w:val="20"/>
                <w:szCs w:val="20"/>
                <w:highlight w:val="none"/>
                <w:lang w:eastAsia="zh-CN"/>
              </w:rPr>
              <w:t>及时进行了维护保养，以及</w:t>
            </w:r>
            <w:r>
              <w:rPr>
                <w:rFonts w:hint="eastAsia" w:ascii="仿宋_GB2312" w:hAnsi="仿宋_GB2312" w:eastAsia="仿宋_GB2312" w:cs="仿宋_GB2312"/>
                <w:color w:val="auto"/>
                <w:spacing w:val="0"/>
                <w:sz w:val="20"/>
                <w:szCs w:val="20"/>
                <w:lang w:val="en-US" w:eastAsia="zh-CN"/>
              </w:rPr>
              <w:t>清淤、清漂、打捞垃圾及运输处置，</w:t>
            </w:r>
            <w:r>
              <w:rPr>
                <w:rFonts w:hint="eastAsia" w:ascii="仿宋_GB2312" w:hAnsi="仿宋_GB2312" w:eastAsia="仿宋_GB2312" w:cs="仿宋_GB2312"/>
                <w:sz w:val="20"/>
                <w:szCs w:val="20"/>
                <w:highlight w:val="none"/>
                <w:lang w:eastAsia="zh-CN"/>
              </w:rPr>
              <w:t>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04B44A3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F9CA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4D71A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9920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A59A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CD45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CAAF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BCFB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C7D2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282BE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D2439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47BBA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4CF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0A98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E94CC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792CD8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160A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F971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77F0E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46082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D3C7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51D9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EDD2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3297A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A1B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18933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F29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82D5F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770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C1D7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CB53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7293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D281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4224E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42AB5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C7FD5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57F2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5CC232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FD0E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D27B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150B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67F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泵站设备设施定期维护维修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CB2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DF2B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C9AB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92AB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AF4A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6B5BE6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E6FE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1646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29A2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59D2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4E0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CD2D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492BA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F7D6A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9343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9C426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2435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7263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7298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04AD5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91B2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确保1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座泵站每天污水抽排量不少于25万m³</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B742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座泵站每天污水抽排量25万m³以上</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2139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FB24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0929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BD567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A32F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4AC6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3B79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11EEB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476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2次/月</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6995E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015EB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0635A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9F51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3FBC4C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AED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BBCE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650B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631C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7E66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375CE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确保了</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4B5F2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4C5EF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5C9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58F638DF">
        <w:tblPrEx>
          <w:tblCellMar>
            <w:top w:w="0" w:type="dxa"/>
            <w:left w:w="108" w:type="dxa"/>
            <w:bottom w:w="0" w:type="dxa"/>
            <w:right w:w="108" w:type="dxa"/>
          </w:tblCellMar>
        </w:tblPrEx>
        <w:trPr>
          <w:trHeight w:val="6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4D3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B90E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4A90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1C9B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3C0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9D25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98%</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C981AB">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950CC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D805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FF3DA0F">
        <w:tblPrEx>
          <w:tblCellMar>
            <w:top w:w="0" w:type="dxa"/>
            <w:left w:w="108" w:type="dxa"/>
            <w:bottom w:w="0" w:type="dxa"/>
            <w:right w:w="108" w:type="dxa"/>
          </w:tblCellMar>
        </w:tblPrEx>
        <w:trPr>
          <w:trHeight w:val="92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8805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6C71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948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AB0E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223B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符合环保要求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B7EEA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均符合环保要求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5C8838C">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E617263">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17E3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66972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4506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3424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6F35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37A9C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生活污水抽排输送率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7EB4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17890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FAA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FB845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0D6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4713CA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7CD1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50CF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C22E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2D3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820D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C21E5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AB93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BB9FFC0">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6F68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F1ED6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BB5C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A22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E348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CC36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BBC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及时进行有效维护</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49220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均及时进行了维护</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FD422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DBDF8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41BBC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A3DAD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FFE1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DA9F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EDF0F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D3FC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实现目标任务所需经费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8850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年度预算金额</w:t>
            </w:r>
            <w:r>
              <w:rPr>
                <w:rFonts w:hint="eastAsia" w:ascii="仿宋_GB2312" w:hAnsi="仿宋_GB2312" w:eastAsia="仿宋_GB2312" w:cs="仿宋_GB2312"/>
                <w:color w:val="000000"/>
                <w:sz w:val="20"/>
                <w:szCs w:val="20"/>
                <w:highlight w:val="none"/>
                <w:lang w:val="en-US" w:eastAsia="zh-CN"/>
              </w:rPr>
              <w:t>811.07万元</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C24F6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811.07万元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19654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56517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96F4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9CCA6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63ED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33DF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6323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1CCB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48BE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AE1FE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866C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03A9E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E202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017F5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8D7A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ACED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9F76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F95CE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32B9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26FB3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7A91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F47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5F9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C784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23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BB7D2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EB9F7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60F266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6CD56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8C59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43E0E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2B33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产生一定间接经济效益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95DB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2BBCE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有效降低了环境整治成本</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B851A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1B8DD79">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5AD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1AD07E">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384A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48A4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6683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428B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4A24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A69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改善城市环境卫生</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2B4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有所改善</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68981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2056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FF82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C1EC1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2391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A07D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25AF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D26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41B4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E8A7A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ABEE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8D406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E1C5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9C2BA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C8B3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A10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C67D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F615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6723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守护一江碧水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3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CF0A4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污水及时输送</w:t>
            </w:r>
            <w:r>
              <w:rPr>
                <w:rFonts w:hint="eastAsia" w:ascii="仿宋_GB2312" w:hAnsi="仿宋_GB2312" w:eastAsia="仿宋_GB2312" w:cs="仿宋_GB2312"/>
                <w:color w:val="000000"/>
                <w:sz w:val="20"/>
                <w:szCs w:val="20"/>
                <w:highlight w:val="none"/>
                <w:lang w:val="en-US" w:eastAsia="zh-CN"/>
              </w:rPr>
              <w:t>至</w:t>
            </w:r>
            <w:r>
              <w:rPr>
                <w:rFonts w:hint="eastAsia" w:ascii="仿宋_GB2312" w:hAnsi="仿宋_GB2312" w:eastAsia="仿宋_GB2312" w:cs="仿宋_GB2312"/>
                <w:color w:val="000000"/>
                <w:sz w:val="20"/>
                <w:szCs w:val="20"/>
                <w:highlight w:val="none"/>
                <w:lang w:eastAsia="zh-CN"/>
              </w:rPr>
              <w:t>处置厂，保障了排放水体的质量。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B3699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FF606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E78D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C6B6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357F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0C1D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592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5AC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城区污水输送处理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C79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收集城区生活污水及时输送至污水处置厂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BBF54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城区生活污水及时收集，并及时输送至污水处置厂。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B92A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40C45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83D3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811D6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2F7C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4CA9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EB7C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64BD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处理水体漂浮物，改善水质。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923E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50D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均及时有效处置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2DB0B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135B5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93D8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E08CE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41A4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F2F3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62A10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E73E0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99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5F9D4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EA6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326A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BE78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F40BF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90E1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43C3FF">
        <w:tblPrEx>
          <w:tblCellMar>
            <w:top w:w="0" w:type="dxa"/>
            <w:left w:w="108" w:type="dxa"/>
            <w:bottom w:w="0" w:type="dxa"/>
            <w:right w:w="108" w:type="dxa"/>
          </w:tblCellMar>
        </w:tblPrEx>
        <w:trPr>
          <w:trHeight w:val="488" w:hRule="atLeast"/>
          <w:jc w:val="center"/>
        </w:trPr>
        <w:tc>
          <w:tcPr>
            <w:tcW w:w="6824" w:type="dxa"/>
            <w:gridSpan w:val="6"/>
            <w:tcBorders>
              <w:top w:val="single" w:color="auto" w:sz="4" w:space="0"/>
              <w:left w:val="single" w:color="auto" w:sz="4" w:space="0"/>
              <w:bottom w:val="single" w:color="auto" w:sz="4" w:space="0"/>
              <w:right w:val="single" w:color="auto" w:sz="4" w:space="0"/>
            </w:tcBorders>
            <w:noWrap w:val="0"/>
            <w:vAlign w:val="center"/>
          </w:tcPr>
          <w:p w14:paraId="6E371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18F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1EFF5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C117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852B235">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lang w:eastAsia="zh-CN"/>
        </w:rPr>
        <w:t>伟</w:t>
      </w:r>
    </w:p>
    <w:p w14:paraId="43F01AD3">
      <w:pPr>
        <w:widowControl/>
        <w:spacing w:line="600" w:lineRule="exact"/>
        <w:jc w:val="left"/>
        <w:rPr>
          <w:rFonts w:hint="eastAsia" w:ascii="黑体" w:hAnsi="黑体" w:eastAsia="黑体" w:cs="黑体"/>
          <w:sz w:val="32"/>
          <w:szCs w:val="32"/>
          <w:highlight w:val="none"/>
        </w:rPr>
      </w:pPr>
    </w:p>
    <w:p w14:paraId="6F0936DE">
      <w:pPr>
        <w:widowControl/>
        <w:spacing w:line="600" w:lineRule="exact"/>
        <w:jc w:val="left"/>
        <w:rPr>
          <w:rFonts w:hint="eastAsia" w:ascii="黑体" w:hAnsi="黑体" w:eastAsia="黑体" w:cs="黑体"/>
          <w:sz w:val="32"/>
          <w:szCs w:val="32"/>
          <w:highlight w:val="none"/>
        </w:rPr>
      </w:pPr>
    </w:p>
    <w:p w14:paraId="650B1ABD">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1-4</w:t>
      </w:r>
    </w:p>
    <w:p w14:paraId="7BA6E645">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18"/>
        <w:gridCol w:w="1037"/>
        <w:gridCol w:w="1001"/>
        <w:gridCol w:w="1672"/>
        <w:gridCol w:w="1086"/>
        <w:gridCol w:w="1085"/>
        <w:gridCol w:w="785"/>
        <w:gridCol w:w="860"/>
        <w:gridCol w:w="1307"/>
      </w:tblGrid>
      <w:tr w14:paraId="24024F30">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321BD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D5E0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29" w:type="dxa"/>
            <w:gridSpan w:val="8"/>
            <w:tcBorders>
              <w:top w:val="single" w:color="auto" w:sz="4" w:space="0"/>
              <w:left w:val="single" w:color="auto" w:sz="4" w:space="0"/>
              <w:bottom w:val="single" w:color="auto" w:sz="4" w:space="0"/>
              <w:right w:val="single" w:color="auto" w:sz="4" w:space="0"/>
            </w:tcBorders>
            <w:noWrap w:val="0"/>
            <w:vAlign w:val="center"/>
          </w:tcPr>
          <w:p w14:paraId="56046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sz w:val="20"/>
                <w:szCs w:val="20"/>
                <w:highlight w:val="none"/>
              </w:rPr>
              <w:t>城市管理应急机动经费</w:t>
            </w:r>
            <w:r>
              <w:rPr>
                <w:rFonts w:hint="default" w:ascii="仿宋_GB2312" w:hAnsi="仿宋_GB2312" w:eastAsia="仿宋_GB2312" w:cs="仿宋_GB2312"/>
                <w:sz w:val="20"/>
                <w:szCs w:val="20"/>
                <w:highlight w:val="none"/>
                <w:lang w:val="en"/>
              </w:rPr>
              <w:t>(</w:t>
            </w:r>
            <w:r>
              <w:rPr>
                <w:rFonts w:hint="eastAsia" w:ascii="仿宋_GB2312" w:hAnsi="仿宋_GB2312" w:eastAsia="仿宋_GB2312" w:cs="仿宋_GB2312"/>
                <w:sz w:val="20"/>
                <w:szCs w:val="20"/>
                <w:highlight w:val="none"/>
                <w:lang w:val="en" w:eastAsia="zh-CN"/>
              </w:rPr>
              <w:t>含其他应急事项经费）</w:t>
            </w:r>
          </w:p>
        </w:tc>
      </w:tr>
      <w:tr w14:paraId="16839FDC">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2A99AB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3B34659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E235C0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964" w:type="dxa"/>
            <w:gridSpan w:val="3"/>
            <w:tcBorders>
              <w:top w:val="single" w:color="auto" w:sz="4" w:space="0"/>
              <w:left w:val="single" w:color="auto" w:sz="4" w:space="0"/>
              <w:bottom w:val="single" w:color="auto" w:sz="4" w:space="0"/>
              <w:right w:val="single" w:color="auto" w:sz="4" w:space="0"/>
            </w:tcBorders>
            <w:noWrap w:val="0"/>
            <w:vAlign w:val="center"/>
          </w:tcPr>
          <w:p w14:paraId="78271E4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2653ACC">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027794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5B17B5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2174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FBE8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EE7F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D80C4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D9E17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787A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0C4A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4A35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2E1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75FDDF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09C94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3559F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699C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24.51</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7B2F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336.61</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D5235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336.61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6E34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C4801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A60FC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3E3C5C49">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9DCF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6CDB2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94C3F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0</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F7907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312.10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3CC1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312.10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D787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94698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5B404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45E6A9">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63B0E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0CFE9A2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3A669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24.51</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012F7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24.51</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F5F18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24.51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6A4E1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93762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E8BAB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4ABF84">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E8E3D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0109707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E2958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3D25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D1117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F05E1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9945D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AB1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F3205">
        <w:tblPrEx>
          <w:tblCellMar>
            <w:top w:w="0" w:type="dxa"/>
            <w:left w:w="108" w:type="dxa"/>
            <w:bottom w:w="0" w:type="dxa"/>
            <w:right w:w="108" w:type="dxa"/>
          </w:tblCellMar>
        </w:tblPrEx>
        <w:trPr>
          <w:trHeight w:val="235" w:hRule="atLeast"/>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78551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56582C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7FA29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1D7C2E">
        <w:tblPrEx>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9A3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1989779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对主城区防汛排涝、路面渍水及地下管网及井盖的整改等应急处理，</w:t>
            </w:r>
            <w:r>
              <w:rPr>
                <w:rFonts w:hint="eastAsia" w:ascii="仿宋_GB2312" w:hAnsi="仿宋_GB2312" w:eastAsia="仿宋_GB2312" w:cs="仿宋_GB2312"/>
                <w:color w:val="auto"/>
                <w:sz w:val="20"/>
                <w:szCs w:val="20"/>
                <w:highlight w:val="none"/>
                <w:lang w:val="en" w:eastAsia="zh-CN"/>
              </w:rPr>
              <w:t>雨雪冰冻灾害天气应对设备的维护保养以及材料保障</w:t>
            </w:r>
            <w:r>
              <w:rPr>
                <w:rFonts w:hint="eastAsia" w:ascii="仿宋_GB2312" w:hAnsi="仿宋_GB2312" w:eastAsia="仿宋_GB2312" w:cs="仿宋_GB2312"/>
                <w:color w:val="auto"/>
                <w:kern w:val="0"/>
                <w:sz w:val="20"/>
                <w:szCs w:val="20"/>
                <w:lang w:eastAsia="zh-CN"/>
              </w:rPr>
              <w:t>，确保城市交通安全、舒适、畅通，维护良好的城市居住环境。</w:t>
            </w:r>
            <w:r>
              <w:rPr>
                <w:rFonts w:hint="eastAsia" w:ascii="仿宋_GB2312" w:hAnsi="仿宋_GB2312" w:eastAsia="仿宋_GB2312" w:cs="仿宋_GB2312"/>
                <w:color w:val="auto"/>
                <w:sz w:val="20"/>
                <w:szCs w:val="20"/>
                <w:highlight w:val="none"/>
              </w:rPr>
              <w:t>　　</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10F508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kern w:val="0"/>
                <w:sz w:val="20"/>
                <w:szCs w:val="20"/>
                <w:lang w:val="en-US" w:eastAsia="zh-CN"/>
              </w:rPr>
              <w:t>及时妥善处置了</w:t>
            </w:r>
            <w:r>
              <w:rPr>
                <w:rFonts w:hint="eastAsia" w:ascii="仿宋_GB2312" w:hAnsi="仿宋_GB2312" w:eastAsia="仿宋_GB2312" w:cs="仿宋_GB2312"/>
                <w:color w:val="auto"/>
                <w:kern w:val="0"/>
                <w:sz w:val="20"/>
                <w:szCs w:val="20"/>
                <w:lang w:eastAsia="zh-CN"/>
              </w:rPr>
              <w:t>主城区防汛排涝、路面渍水整治，地下管网及井盖的整改等应急处理工作，积极妥善应对了</w:t>
            </w:r>
            <w:r>
              <w:rPr>
                <w:rFonts w:hint="eastAsia" w:ascii="仿宋_GB2312" w:hAnsi="仿宋_GB2312" w:eastAsia="仿宋_GB2312" w:cs="仿宋_GB2312"/>
                <w:color w:val="auto"/>
                <w:sz w:val="20"/>
                <w:szCs w:val="20"/>
                <w:highlight w:val="none"/>
                <w:lang w:val="en" w:eastAsia="zh-CN"/>
              </w:rPr>
              <w:t>雨雪冰冻灾害对城区造成的影响，</w:t>
            </w:r>
            <w:r>
              <w:rPr>
                <w:rFonts w:hint="eastAsia" w:ascii="仿宋_GB2312" w:hAnsi="仿宋_GB2312" w:eastAsia="仿宋_GB2312" w:cs="仿宋_GB2312"/>
                <w:color w:val="auto"/>
                <w:kern w:val="0"/>
                <w:sz w:val="20"/>
                <w:szCs w:val="20"/>
                <w:lang w:eastAsia="zh-CN"/>
              </w:rPr>
              <w:t>维护了良好的城市环境。</w:t>
            </w:r>
            <w:r>
              <w:rPr>
                <w:rFonts w:hint="eastAsia" w:ascii="仿宋_GB2312" w:hAnsi="仿宋_GB2312" w:eastAsia="仿宋_GB2312" w:cs="仿宋_GB2312"/>
                <w:color w:val="auto"/>
                <w:sz w:val="20"/>
                <w:szCs w:val="20"/>
                <w:highlight w:val="none"/>
              </w:rPr>
              <w:t>　</w:t>
            </w:r>
          </w:p>
        </w:tc>
      </w:tr>
      <w:tr w14:paraId="26DC019B">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7878F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2BE5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8D00F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44CE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1E66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113BB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4D4B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55ED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7925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2447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3583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338D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16B9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2EF2D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48D2085">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C604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69E64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D710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E7B3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77F469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F3488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城区路面渍水改造</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F11CF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 w:eastAsia="zh-CN"/>
              </w:rPr>
              <w:t>路面渍水改造</w:t>
            </w:r>
            <w:r>
              <w:rPr>
                <w:rFonts w:hint="eastAsia" w:ascii="仿宋_GB2312" w:hAnsi="仿宋_GB2312" w:eastAsia="仿宋_GB2312" w:cs="仿宋_GB2312"/>
                <w:color w:val="000000"/>
                <w:sz w:val="20"/>
                <w:szCs w:val="20"/>
                <w:highlight w:val="none"/>
                <w:lang w:val="en-US" w:eastAsia="zh-CN"/>
              </w:rPr>
              <w:t>8处</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CCE6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 w:eastAsia="zh-CN"/>
              </w:rPr>
              <w:t>路面渍水改造</w:t>
            </w:r>
            <w:r>
              <w:rPr>
                <w:rFonts w:hint="eastAsia" w:ascii="仿宋_GB2312" w:hAnsi="仿宋_GB2312" w:eastAsia="仿宋_GB2312" w:cs="仿宋_GB2312"/>
                <w:color w:val="000000"/>
                <w:sz w:val="20"/>
                <w:szCs w:val="20"/>
                <w:highlight w:val="none"/>
                <w:lang w:val="en-US" w:eastAsia="zh-CN"/>
              </w:rPr>
              <w:t>8处，765</w:t>
            </w:r>
            <w:r>
              <w:rPr>
                <w:rFonts w:hint="default" w:ascii="Arial" w:hAnsi="Arial" w:eastAsia="仿宋_GB2312" w:cs="Arial"/>
                <w:color w:val="000000"/>
                <w:sz w:val="20"/>
                <w:szCs w:val="20"/>
                <w:highlight w:val="none"/>
                <w:lang w:val="en-US" w:eastAsia="zh-CN"/>
              </w:rPr>
              <w:t>㎡</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4004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4C7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D54DE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C06661">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540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395E7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4F45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9D4E6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64142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F9B0D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
              </w:rPr>
              <w:t>改</w:t>
            </w:r>
            <w:r>
              <w:rPr>
                <w:rFonts w:hint="eastAsia" w:ascii="仿宋_GB2312" w:hAnsi="仿宋_GB2312" w:eastAsia="仿宋_GB2312" w:cs="仿宋_GB2312"/>
                <w:color w:val="auto"/>
                <w:sz w:val="20"/>
                <w:szCs w:val="20"/>
                <w:highlight w:val="none"/>
                <w:lang w:val="en" w:eastAsia="zh-CN"/>
              </w:rPr>
              <w:t>造</w:t>
            </w:r>
            <w:r>
              <w:rPr>
                <w:rFonts w:hint="eastAsia" w:ascii="仿宋_GB2312" w:hAnsi="仿宋_GB2312" w:eastAsia="仿宋_GB2312" w:cs="仿宋_GB2312"/>
                <w:color w:val="auto"/>
                <w:sz w:val="20"/>
                <w:szCs w:val="20"/>
                <w:highlight w:val="none"/>
                <w:lang w:val="en"/>
              </w:rPr>
              <w:t>人行道</w:t>
            </w:r>
            <w:r>
              <w:rPr>
                <w:rFonts w:hint="eastAsia" w:ascii="仿宋_GB2312" w:hAnsi="仿宋_GB2312" w:eastAsia="仿宋_GB2312" w:cs="仿宋_GB2312"/>
                <w:color w:val="auto"/>
                <w:sz w:val="20"/>
                <w:szCs w:val="20"/>
                <w:highlight w:val="none"/>
                <w:lang w:val="en-US" w:eastAsia="zh-CN"/>
              </w:rPr>
              <w:t>45</w:t>
            </w:r>
            <w:r>
              <w:rPr>
                <w:rFonts w:hint="eastAsia" w:ascii="仿宋_GB2312" w:hAnsi="仿宋_GB2312" w:eastAsia="仿宋_GB2312" w:cs="仿宋_GB2312"/>
                <w:color w:val="auto"/>
                <w:sz w:val="20"/>
                <w:szCs w:val="20"/>
                <w:highlight w:val="none"/>
                <w:lang w:val="en"/>
              </w:rPr>
              <w:t>㎡</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08354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9CD6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CF94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A67743">
        <w:tblPrEx>
          <w:tblCellMar>
            <w:top w:w="0" w:type="dxa"/>
            <w:left w:w="108" w:type="dxa"/>
            <w:bottom w:w="0" w:type="dxa"/>
            <w:right w:w="108" w:type="dxa"/>
          </w:tblCellMar>
        </w:tblPrEx>
        <w:trPr>
          <w:trHeight w:val="41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78465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916EA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B3CA9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F9811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砌筑井</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DB9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 w:eastAsia="zh-CN"/>
              </w:rPr>
              <w:t>座</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2BB1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lang w:val="en" w:eastAsia="zh-CN"/>
              </w:rPr>
              <w:t>座</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E5805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59237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5D89D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3AF8EB9">
        <w:tblPrEx>
          <w:tblCellMar>
            <w:top w:w="0" w:type="dxa"/>
            <w:left w:w="108" w:type="dxa"/>
            <w:bottom w:w="0" w:type="dxa"/>
            <w:right w:w="108" w:type="dxa"/>
          </w:tblCellMar>
        </w:tblPrEx>
        <w:trPr>
          <w:trHeight w:val="48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A5000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2CC5DF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B6A7B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B607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管道疏通</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2A2C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 w:eastAsia="zh-CN"/>
              </w:rPr>
              <w:t>管道疏通</w:t>
            </w:r>
            <w:r>
              <w:rPr>
                <w:rFonts w:hint="eastAsia" w:ascii="仿宋_GB2312" w:hAnsi="仿宋_GB2312" w:eastAsia="仿宋_GB2312" w:cs="仿宋_GB2312"/>
                <w:color w:val="auto"/>
                <w:sz w:val="20"/>
                <w:szCs w:val="20"/>
                <w:highlight w:val="none"/>
                <w:lang w:val="en-US" w:eastAsia="zh-CN"/>
              </w:rPr>
              <w:t>202</w:t>
            </w:r>
            <w:r>
              <w:rPr>
                <w:rFonts w:hint="eastAsia" w:ascii="华文仿宋" w:hAnsi="华文仿宋" w:eastAsia="华文仿宋" w:cs="华文仿宋"/>
                <w:color w:val="auto"/>
                <w:sz w:val="20"/>
                <w:szCs w:val="20"/>
                <w:highlight w:val="none"/>
                <w:lang w:val="en-US" w:eastAsia="zh-CN"/>
              </w:rPr>
              <w:t>m</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99A8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 w:eastAsia="zh-CN"/>
              </w:rPr>
              <w:t>管道疏通</w:t>
            </w:r>
            <w:r>
              <w:rPr>
                <w:rFonts w:hint="eastAsia" w:ascii="仿宋_GB2312" w:hAnsi="仿宋_GB2312" w:eastAsia="仿宋_GB2312" w:cs="仿宋_GB2312"/>
                <w:color w:val="auto"/>
                <w:sz w:val="20"/>
                <w:szCs w:val="20"/>
                <w:highlight w:val="none"/>
                <w:lang w:val="en-US" w:eastAsia="zh-CN"/>
              </w:rPr>
              <w:t>202</w:t>
            </w:r>
            <w:r>
              <w:rPr>
                <w:rFonts w:hint="eastAsia" w:ascii="华文仿宋" w:hAnsi="华文仿宋" w:eastAsia="华文仿宋" w:cs="华文仿宋"/>
                <w:color w:val="auto"/>
                <w:sz w:val="20"/>
                <w:szCs w:val="20"/>
                <w:highlight w:val="none"/>
                <w:lang w:val="en-US" w:eastAsia="zh-CN"/>
              </w:rPr>
              <w:t>m</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8FB37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DE533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5A3C1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3B86214">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96E6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A9A4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CFD2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1A33A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地下管网及井盖整治</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D7FC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w:t>
            </w:r>
            <w:r>
              <w:rPr>
                <w:rFonts w:hint="eastAsia" w:ascii="仿宋_GB2312" w:hAnsi="仿宋_GB2312" w:eastAsia="仿宋_GB2312" w:cs="仿宋_GB2312"/>
                <w:color w:val="auto"/>
                <w:sz w:val="20"/>
                <w:szCs w:val="20"/>
                <w:highlight w:val="none"/>
                <w:lang w:val="en-US" w:eastAsia="zh-CN"/>
              </w:rPr>
              <w:t>100</w:t>
            </w:r>
            <w:r>
              <w:rPr>
                <w:rFonts w:hint="eastAsia" w:ascii="华文仿宋" w:hAnsi="华文仿宋" w:eastAsia="华文仿宋" w:cs="华文仿宋"/>
                <w:color w:val="auto"/>
                <w:sz w:val="20"/>
                <w:szCs w:val="20"/>
                <w:highlight w:val="none"/>
                <w:lang w:val="en-US" w:eastAsia="zh-CN"/>
              </w:rPr>
              <w:t>m、</w:t>
            </w:r>
            <w:r>
              <w:rPr>
                <w:rFonts w:hint="eastAsia" w:ascii="仿宋_GB2312" w:hAnsi="仿宋_GB2312" w:eastAsia="仿宋_GB2312" w:cs="仿宋_GB2312"/>
                <w:color w:val="auto"/>
                <w:sz w:val="20"/>
                <w:szCs w:val="20"/>
                <w:highlight w:val="none"/>
                <w:lang w:val="en" w:eastAsia="zh-CN"/>
              </w:rPr>
              <w:t>井盖</w:t>
            </w:r>
            <w:r>
              <w:rPr>
                <w:rFonts w:hint="eastAsia" w:ascii="仿宋_GB2312" w:hAnsi="仿宋_GB2312" w:eastAsia="仿宋_GB2312" w:cs="仿宋_GB2312"/>
                <w:color w:val="auto"/>
                <w:sz w:val="20"/>
                <w:szCs w:val="20"/>
                <w:highlight w:val="none"/>
                <w:lang w:val="en-US" w:eastAsia="zh-CN"/>
              </w:rPr>
              <w:t>10套</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8F8C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地下管网</w:t>
            </w:r>
            <w:r>
              <w:rPr>
                <w:rFonts w:hint="eastAsia" w:ascii="仿宋_GB2312" w:hAnsi="仿宋_GB2312" w:eastAsia="仿宋_GB2312" w:cs="仿宋_GB2312"/>
                <w:color w:val="auto"/>
                <w:sz w:val="20"/>
                <w:szCs w:val="20"/>
                <w:highlight w:val="none"/>
                <w:lang w:val="en-US" w:eastAsia="zh-CN"/>
              </w:rPr>
              <w:t>100</w:t>
            </w:r>
            <w:r>
              <w:rPr>
                <w:rFonts w:hint="eastAsia" w:ascii="华文仿宋" w:hAnsi="华文仿宋" w:eastAsia="华文仿宋" w:cs="华文仿宋"/>
                <w:color w:val="auto"/>
                <w:sz w:val="20"/>
                <w:szCs w:val="20"/>
                <w:highlight w:val="none"/>
                <w:lang w:val="en-US" w:eastAsia="zh-CN"/>
              </w:rPr>
              <w:t>m、</w:t>
            </w:r>
            <w:r>
              <w:rPr>
                <w:rFonts w:hint="eastAsia" w:ascii="仿宋_GB2312" w:hAnsi="仿宋_GB2312" w:eastAsia="仿宋_GB2312" w:cs="仿宋_GB2312"/>
                <w:color w:val="auto"/>
                <w:sz w:val="20"/>
                <w:szCs w:val="20"/>
                <w:highlight w:val="none"/>
                <w:lang w:val="en" w:eastAsia="zh-CN"/>
              </w:rPr>
              <w:t>井盖</w:t>
            </w:r>
            <w:r>
              <w:rPr>
                <w:rFonts w:hint="eastAsia" w:ascii="仿宋_GB2312" w:hAnsi="仿宋_GB2312" w:eastAsia="仿宋_GB2312" w:cs="仿宋_GB2312"/>
                <w:color w:val="auto"/>
                <w:sz w:val="20"/>
                <w:szCs w:val="20"/>
                <w:highlight w:val="none"/>
                <w:lang w:val="en-US" w:eastAsia="zh-CN"/>
              </w:rPr>
              <w:t>10套</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5C13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5F32E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5E88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4D95EED">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A09A1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E97D7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4737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0BF70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重大防汛突击任务</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9240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 w:eastAsia="zh-CN" w:bidi="ar-SA"/>
              </w:rPr>
            </w:pPr>
            <w:r>
              <w:rPr>
                <w:rFonts w:hint="eastAsia" w:ascii="仿宋_GB2312" w:hAnsi="仿宋_GB2312" w:eastAsia="仿宋_GB2312" w:cs="仿宋_GB2312"/>
                <w:color w:val="auto"/>
                <w:sz w:val="20"/>
                <w:szCs w:val="20"/>
                <w:highlight w:val="none"/>
                <w:lang w:val="en" w:eastAsia="zh-CN"/>
              </w:rPr>
              <w:t>重大防汛突击任务材料保障</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091B2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华容团洲防汛抽排</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0A7B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378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1BC4F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CAC2C1C">
        <w:tblPrEx>
          <w:tblCellMar>
            <w:top w:w="0" w:type="dxa"/>
            <w:left w:w="108" w:type="dxa"/>
            <w:bottom w:w="0" w:type="dxa"/>
            <w:right w:w="108" w:type="dxa"/>
          </w:tblCellMar>
        </w:tblPrEx>
        <w:trPr>
          <w:trHeight w:val="725"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25145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B2508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30C04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0EB78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 w:eastAsia="zh-CN"/>
              </w:rPr>
              <w:t>雨雪冰冻灾害应对</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60D7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雨雪冰冻灾害应对设备、材料保障</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BCC4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 w:eastAsia="zh-CN"/>
              </w:rPr>
              <w:t>机械设备台班</w:t>
            </w:r>
            <w:r>
              <w:rPr>
                <w:rFonts w:hint="eastAsia" w:ascii="仿宋_GB2312" w:hAnsi="仿宋_GB2312" w:eastAsia="仿宋_GB2312" w:cs="仿宋_GB2312"/>
                <w:color w:val="auto"/>
                <w:sz w:val="20"/>
                <w:szCs w:val="20"/>
                <w:highlight w:val="none"/>
                <w:lang w:val="en-US" w:eastAsia="zh-CN"/>
              </w:rPr>
              <w:t>510余台次、融雪剂230余吨</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FB391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5CB3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6E8A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522BB6">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0D2F0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FD51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20758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F1E3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rPr>
              <w:t>符合《城市道路养护技术规程CJJ36-2016》标准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4019C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lang w:val="en-US" w:eastAsia="zh-CN"/>
              </w:rPr>
              <w:t>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6AD5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lang w:val="en-US" w:eastAsia="zh-CN"/>
              </w:rPr>
              <w:t>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CEA3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1CFA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BBE9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5DC435">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085B8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382DA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33F5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18F60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E6573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9027E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62005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1DB9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D16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1716E4">
        <w:tblPrEx>
          <w:tblCellMar>
            <w:top w:w="0" w:type="dxa"/>
            <w:left w:w="108" w:type="dxa"/>
            <w:bottom w:w="0" w:type="dxa"/>
            <w:right w:w="108" w:type="dxa"/>
          </w:tblCellMar>
        </w:tblPrEx>
        <w:trPr>
          <w:trHeight w:val="98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93208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F7A16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2DEB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F42A3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根据工作计划实施</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2D28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687E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FE30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0C0B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D502C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D6FA4D">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DCC2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065A3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1AA38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7EEA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BE6D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控制在预算金额</w:t>
            </w:r>
            <w:r>
              <w:rPr>
                <w:rFonts w:hint="eastAsia" w:ascii="仿宋_GB2312" w:hAnsi="仿宋_GB2312" w:eastAsia="仿宋_GB2312" w:cs="仿宋_GB2312"/>
                <w:color w:val="000000"/>
                <w:sz w:val="20"/>
                <w:szCs w:val="20"/>
                <w:highlight w:val="none"/>
                <w:lang w:val="en-US" w:eastAsia="zh-CN"/>
              </w:rPr>
              <w:t>336.61万元内</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E8E99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未超预算</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92C6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A0A66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FB673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21DA97">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7E2D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04A61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E5817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32941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65411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EE50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DBD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1F8E6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1602E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E28C50">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0464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7EDA04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476E7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D78C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对生态环境造成负面影响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A2DD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7E9D3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4558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C2496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8550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BC0984">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A8C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0DFE0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A6586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8383A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6E388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3338B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275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B8C9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及时快速应对恶劣天气给城市造成的影响，控制次生处置成本。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E6CB6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及时妥善处置，降低维护成本</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A661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均得到及时有效处置，避免了次生灾害成本。</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1880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7A18380">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E064A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2271AA">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817BE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41D7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251248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08F6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C4317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改善市民居住环境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30D2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改善市民居住环境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02F05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得到有效改善</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D9A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228E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7074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C27510">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028A2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232C11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173F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C80BC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积极应对恶劣天气造成的不利影响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E9BC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及时有效应对城市防汛排涝、雨雪冰冻灾害</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6221C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A361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BD59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7D143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B5B3E1">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0CC0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ADD9F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600B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E690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552CB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积极应对恶劣天气造成的影响，维护城市环境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503A7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及时处置城市应急事件，维护城市生态环境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57AF1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kern w:val="0"/>
                <w:sz w:val="20"/>
                <w:szCs w:val="20"/>
                <w:lang w:val="en-US" w:eastAsia="zh-CN" w:bidi="ar-SA"/>
              </w:rPr>
              <w:t>渍水路段得到及时整治，将</w:t>
            </w:r>
            <w:r>
              <w:rPr>
                <w:rFonts w:hint="eastAsia" w:ascii="仿宋_GB2312" w:hAnsi="仿宋_GB2312" w:eastAsia="仿宋_GB2312" w:cs="仿宋_GB2312"/>
                <w:color w:val="000000"/>
                <w:sz w:val="20"/>
                <w:szCs w:val="20"/>
                <w:highlight w:val="none"/>
                <w:lang w:eastAsia="zh-CN"/>
              </w:rPr>
              <w:t>雨雪冰冻灾害影响降至了最低</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EA6F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525FB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C62A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8636F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FAA60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27B1D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18659F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DB228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提升城市整体形象</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FAF2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提升城市管理水平</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0BF2B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城市整体形象不断提升</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A52D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B8F8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B490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部分道路还需进一步维护，下一步统筹安排，提升维护覆盖面。</w:t>
            </w:r>
          </w:p>
        </w:tc>
      </w:tr>
      <w:tr w14:paraId="6E2EF7E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4F287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7FA17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9C7B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46C33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处理城市管理应急事件</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FE71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及时有效处置城市管理应急事件</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0D6D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均及时妥善处置，维护了良好的市容环境。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02D0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2F04C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230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429277">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64F15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FC05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53DBF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2D2B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FAB63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F2F02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市民满意度</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4774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90%以上</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910DC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4067C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F2842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731B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489D4">
        <w:tblPrEx>
          <w:tblCellMar>
            <w:top w:w="0" w:type="dxa"/>
            <w:left w:w="108" w:type="dxa"/>
            <w:bottom w:w="0" w:type="dxa"/>
            <w:right w:w="108" w:type="dxa"/>
          </w:tblCellMar>
        </w:tblPrEx>
        <w:trPr>
          <w:trHeight w:val="350" w:hRule="atLeast"/>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1033F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BA8A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2D6880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5FB2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83DE168">
      <w:pPr>
        <w:widowControl/>
        <w:spacing w:line="600" w:lineRule="exact"/>
        <w:jc w:val="left"/>
        <w:rPr>
          <w:rFonts w:hint="eastAsia" w:ascii="Times New Roman" w:hAnsi="Times New Roman" w:eastAsia="仿宋_GB2312" w:cs="Times New Roman"/>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刘</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0"/>
          <w:szCs w:val="20"/>
          <w:highlight w:val="none"/>
          <w:lang w:val="en-US" w:eastAsia="zh-CN"/>
        </w:rPr>
        <w:t>2025.6.23</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0"/>
          <w:szCs w:val="20"/>
          <w:highlight w:val="none"/>
          <w:lang w:val="en-US" w:eastAsia="zh-CN"/>
        </w:rPr>
        <w:t>0730-</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default" w:ascii="Times New Roman" w:hAnsi="Times New Roman" w:eastAsia="仿宋_GB2312" w:cs="Times New Roman"/>
          <w:sz w:val="22"/>
          <w:szCs w:val="22"/>
          <w:highlight w:val="none"/>
        </w:rPr>
        <w:t>：</w:t>
      </w:r>
      <w:r>
        <w:rPr>
          <w:rFonts w:hint="eastAsia" w:ascii="Times New Roman" w:hAnsi="Times New Roman" w:eastAsia="仿宋_GB2312" w:cs="Times New Roman"/>
          <w:sz w:val="22"/>
          <w:szCs w:val="22"/>
          <w:highlight w:val="none"/>
          <w:lang w:eastAsia="zh-CN"/>
        </w:rPr>
        <w:t>郑</w:t>
      </w:r>
      <w:r>
        <w:rPr>
          <w:rFonts w:hint="eastAsia" w:ascii="Times New Roman" w:hAnsi="Times New Roman" w:eastAsia="仿宋_GB2312" w:cs="Times New Roman"/>
          <w:sz w:val="22"/>
          <w:szCs w:val="22"/>
          <w:highlight w:val="none"/>
          <w:lang w:val="en-US" w:eastAsia="zh-CN"/>
        </w:rPr>
        <w:t xml:space="preserve">  </w:t>
      </w:r>
      <w:r>
        <w:rPr>
          <w:rFonts w:hint="eastAsia" w:ascii="Times New Roman" w:hAnsi="Times New Roman" w:eastAsia="仿宋_GB2312" w:cs="Times New Roman"/>
          <w:sz w:val="22"/>
          <w:szCs w:val="22"/>
          <w:highlight w:val="none"/>
          <w:lang w:eastAsia="zh-CN"/>
        </w:rPr>
        <w:t>伟</w:t>
      </w:r>
    </w:p>
    <w:p w14:paraId="2B611F59">
      <w:pPr>
        <w:widowControl/>
        <w:spacing w:line="600" w:lineRule="exact"/>
        <w:jc w:val="left"/>
        <w:rPr>
          <w:rFonts w:hint="default" w:ascii="Times New Roman" w:hAnsi="Times New Roman" w:eastAsia="仿宋_GB2312" w:cs="Times New Roman"/>
          <w:sz w:val="22"/>
          <w:szCs w:val="22"/>
          <w:highlight w:val="none"/>
        </w:rPr>
      </w:pPr>
    </w:p>
    <w:p w14:paraId="6B2C120B">
      <w:pPr>
        <w:widowControl/>
        <w:spacing w:line="600" w:lineRule="exact"/>
        <w:jc w:val="left"/>
        <w:rPr>
          <w:rFonts w:hint="eastAsia" w:ascii="黑体" w:hAnsi="黑体" w:eastAsia="黑体" w:cs="黑体"/>
          <w:sz w:val="32"/>
          <w:szCs w:val="32"/>
          <w:highlight w:val="none"/>
        </w:rPr>
      </w:pPr>
    </w:p>
    <w:p w14:paraId="72F1A9D0">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5</w:t>
      </w:r>
    </w:p>
    <w:p w14:paraId="720401CB">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990"/>
        <w:gridCol w:w="1019"/>
        <w:gridCol w:w="967"/>
        <w:gridCol w:w="1916"/>
        <w:gridCol w:w="1072"/>
        <w:gridCol w:w="1072"/>
        <w:gridCol w:w="768"/>
        <w:gridCol w:w="823"/>
        <w:gridCol w:w="1224"/>
      </w:tblGrid>
      <w:tr w14:paraId="653078C1">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0C0FD1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项目支</w:t>
            </w:r>
          </w:p>
          <w:p w14:paraId="56459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出名称</w:t>
            </w:r>
          </w:p>
        </w:tc>
        <w:tc>
          <w:tcPr>
            <w:tcW w:w="8861" w:type="dxa"/>
            <w:gridSpan w:val="8"/>
            <w:tcBorders>
              <w:top w:val="single" w:color="auto" w:sz="4" w:space="0"/>
              <w:left w:val="single" w:color="auto" w:sz="4" w:space="0"/>
              <w:bottom w:val="single" w:color="auto" w:sz="4" w:space="0"/>
              <w:right w:val="single" w:color="auto" w:sz="4" w:space="0"/>
            </w:tcBorders>
            <w:noWrap w:val="0"/>
            <w:vAlign w:val="center"/>
          </w:tcPr>
          <w:p w14:paraId="298705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城建项目经费</w:t>
            </w:r>
          </w:p>
        </w:tc>
      </w:tr>
      <w:tr w14:paraId="177F6805">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613D18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266A58C9">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7406302">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15" w:type="dxa"/>
            <w:gridSpan w:val="3"/>
            <w:tcBorders>
              <w:top w:val="single" w:color="auto" w:sz="4" w:space="0"/>
              <w:left w:val="single" w:color="auto" w:sz="4" w:space="0"/>
              <w:bottom w:val="single" w:color="auto" w:sz="4" w:space="0"/>
              <w:right w:val="single" w:color="auto" w:sz="4" w:space="0"/>
            </w:tcBorders>
            <w:noWrap w:val="0"/>
            <w:vAlign w:val="center"/>
          </w:tcPr>
          <w:p w14:paraId="58DEC62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29E91FAC">
        <w:tblPrEx>
          <w:tblCellMar>
            <w:top w:w="0" w:type="dxa"/>
            <w:left w:w="108" w:type="dxa"/>
            <w:bottom w:w="0" w:type="dxa"/>
            <w:right w:w="108" w:type="dxa"/>
          </w:tblCellMar>
        </w:tblPrEx>
        <w:trPr>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A0771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0DE2D3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BEA3E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5534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1E546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48FDE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A9DCC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6DAD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3582B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ABB35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6922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322A27E">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E68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239979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EC6FD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4CAA3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CA1C5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9D1D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354A1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44FD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4443C5A0">
        <w:tblPrEx>
          <w:tblCellMar>
            <w:top w:w="0" w:type="dxa"/>
            <w:left w:w="108" w:type="dxa"/>
            <w:bottom w:w="0" w:type="dxa"/>
            <w:right w:w="108" w:type="dxa"/>
          </w:tblCellMar>
        </w:tblPrEx>
        <w:trPr>
          <w:trHeight w:val="41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6469B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5F089E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87E3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B06B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41919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624.84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7DA7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040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90DF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421B84">
        <w:tblPrEx>
          <w:tblCellMar>
            <w:top w:w="0" w:type="dxa"/>
            <w:left w:w="108" w:type="dxa"/>
            <w:bottom w:w="0" w:type="dxa"/>
            <w:right w:w="108" w:type="dxa"/>
          </w:tblCellMar>
        </w:tblPrEx>
        <w:trPr>
          <w:trHeight w:val="3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F364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6E747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5F53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412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7BA22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4F590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1067A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53ED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13D19A">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5C7E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18E044D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7A066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85D0F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2EED7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38966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3A325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BD2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6266E9">
        <w:tblPrEx>
          <w:tblCellMar>
            <w:top w:w="0" w:type="dxa"/>
            <w:left w:w="108" w:type="dxa"/>
            <w:bottom w:w="0" w:type="dxa"/>
            <w:right w:w="108" w:type="dxa"/>
          </w:tblCellMar>
        </w:tblPrEx>
        <w:trPr>
          <w:trHeight w:val="365"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3BA2D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6D024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7DB2BA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5762D0C">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D9FF9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61A725FA">
            <w:pPr>
              <w:keepNext w:val="0"/>
              <w:keepLines w:val="0"/>
              <w:pageBreakBefore w:val="0"/>
              <w:widowControl/>
              <w:kinsoku/>
              <w:wordWrap/>
              <w:overflowPunct/>
              <w:topLinePunct w:val="0"/>
              <w:autoSpaceDE/>
              <w:autoSpaceDN/>
              <w:bidi w:val="0"/>
              <w:adjustRightInd/>
              <w:snapToGrid/>
              <w:spacing w:line="280" w:lineRule="exact"/>
              <w:ind w:firstLine="4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完成2022年中心城区主涵清淤项目、金东门下游尚书汀湾段排水管网改建项目、枫树岭社区万家垅渍水点整治项目尾款结算。</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1C33DFC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完成了2022年中心城区主涵清淤项目、金东门下游尚书汀湾段排水管网改建项目、枫树岭社区万家垅渍水点整治项目尾款结算相关工作。</w:t>
            </w:r>
          </w:p>
        </w:tc>
      </w:tr>
      <w:tr w14:paraId="7CA114EE">
        <w:tblPrEx>
          <w:tblCellMar>
            <w:top w:w="0" w:type="dxa"/>
            <w:left w:w="108" w:type="dxa"/>
            <w:bottom w:w="0" w:type="dxa"/>
            <w:right w:w="108" w:type="dxa"/>
          </w:tblCellMar>
        </w:tblPrEx>
        <w:trPr>
          <w:trHeight w:val="90"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38B275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AB7BB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A571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1C783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9F744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6057F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88EE9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A85C8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114D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AEC3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31C42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E7AEA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793D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9CA5F9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E8825EA">
        <w:tblPrEx>
          <w:tblCellMar>
            <w:top w:w="0" w:type="dxa"/>
            <w:left w:w="108" w:type="dxa"/>
            <w:bottom w:w="0" w:type="dxa"/>
            <w:right w:w="108" w:type="dxa"/>
          </w:tblCellMar>
        </w:tblPrEx>
        <w:trPr>
          <w:trHeight w:val="44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CDCFB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57453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484F0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3DBA9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39FB8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4BBE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中心城区主涵清淤项目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01CD218">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79F02E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1B9C7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DEA5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2BD8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23D2F5F4">
        <w:tblPrEx>
          <w:tblCellMar>
            <w:top w:w="0" w:type="dxa"/>
            <w:left w:w="108" w:type="dxa"/>
            <w:bottom w:w="0" w:type="dxa"/>
            <w:right w:w="108" w:type="dxa"/>
          </w:tblCellMar>
        </w:tblPrEx>
        <w:trPr>
          <w:trHeight w:val="3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7DA45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FA05A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A6DFF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54B8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排水管网改建项目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BC9C9D">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6E8758F">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AEAC4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35DD4D8">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A30E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8A44F4D">
        <w:tblPrEx>
          <w:tblCellMar>
            <w:top w:w="0" w:type="dxa"/>
            <w:left w:w="108" w:type="dxa"/>
            <w:bottom w:w="0" w:type="dxa"/>
            <w:right w:w="108" w:type="dxa"/>
          </w:tblCellMar>
        </w:tblPrEx>
        <w:trPr>
          <w:trHeight w:val="4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77F41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075B66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5ACA9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CBC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渍水点整治项目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C60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B08E0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5D6CD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4CC43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CFE9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A1CE82">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408B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5838A1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1B15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854B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05E8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65AFF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BE82B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90707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89E2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C0613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ED689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B8FB8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2C52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32A6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C40DA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9DF2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2C58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DF3C8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05CE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0B9CE7">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48F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97D27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A5683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5C264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按年度计划实施</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9D1B2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DD554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1FF3B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CA67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0C9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5972DD">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0354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08F774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14FC81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5144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918B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预算金额624.84万元</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3ACE3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实际支出624.84万元</w:t>
            </w: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4917B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14923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5632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ACDEA5">
        <w:tblPrEx>
          <w:tblCellMar>
            <w:top w:w="0" w:type="dxa"/>
            <w:left w:w="108" w:type="dxa"/>
            <w:bottom w:w="0" w:type="dxa"/>
            <w:right w:w="108" w:type="dxa"/>
          </w:tblCellMar>
        </w:tblPrEx>
        <w:trPr>
          <w:trHeight w:val="6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9C8A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60D23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07998C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BD71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对社会造成负面影响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5DC7E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18BF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84824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7426A11">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C01BA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E17E3C">
        <w:tblPrEx>
          <w:tblCellMar>
            <w:top w:w="0" w:type="dxa"/>
            <w:left w:w="108" w:type="dxa"/>
            <w:bottom w:w="0" w:type="dxa"/>
            <w:right w:w="108" w:type="dxa"/>
          </w:tblCellMar>
        </w:tblPrEx>
        <w:trPr>
          <w:trHeight w:val="57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482F6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9DDE2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B8D52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0164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对生态环境造成负面影响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DDF8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A54F0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A885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08F0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DE4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640FEA">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ADBFA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3D8CC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B317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3F4CC1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2DEB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BF3F5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A1938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76CBD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B97B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7C07A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09BD9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1E88B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EF0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C7E263">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BEC4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4EF49B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D785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A7CA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产生一定的间接收益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4ACBB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提升城市整体形象，助力旅游业发展</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5ACDB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城市整体形象不断提升，</w:t>
            </w:r>
            <w:r>
              <w:rPr>
                <w:rFonts w:hint="eastAsia" w:ascii="仿宋_GB2312" w:hAnsi="仿宋_GB2312" w:eastAsia="仿宋_GB2312" w:cs="仿宋_GB2312"/>
                <w:color w:val="000000"/>
                <w:sz w:val="20"/>
                <w:szCs w:val="20"/>
                <w:highlight w:val="none"/>
                <w:lang w:eastAsia="zh-CN"/>
              </w:rPr>
              <w:t>助力了旅游业发展</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D5DCB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B4C2D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86455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F1D029">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C85CA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C11C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67B74B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547FF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F79A4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改善城市排水管网</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96CE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提升城区</w:t>
            </w:r>
            <w:r>
              <w:rPr>
                <w:rFonts w:hint="eastAsia" w:ascii="仿宋_GB2312" w:hAnsi="仿宋_GB2312" w:eastAsia="仿宋_GB2312" w:cs="仿宋_GB2312"/>
                <w:color w:val="000000"/>
                <w:sz w:val="20"/>
                <w:szCs w:val="20"/>
                <w:highlight w:val="none"/>
                <w:lang w:val="en-US" w:eastAsia="zh-CN"/>
              </w:rPr>
              <w:t>排水管网</w:t>
            </w:r>
            <w:r>
              <w:rPr>
                <w:rFonts w:hint="eastAsia" w:ascii="仿宋_GB2312" w:hAnsi="仿宋_GB2312" w:eastAsia="仿宋_GB2312" w:cs="仿宋_GB2312"/>
                <w:color w:val="000000"/>
                <w:sz w:val="20"/>
                <w:szCs w:val="20"/>
                <w:highlight w:val="none"/>
                <w:lang w:eastAsia="zh-CN"/>
              </w:rPr>
              <w:t>管养水平</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A8D36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城区排水管网</w:t>
            </w:r>
            <w:r>
              <w:rPr>
                <w:rFonts w:hint="eastAsia" w:ascii="仿宋_GB2312" w:hAnsi="仿宋_GB2312" w:eastAsia="仿宋_GB2312" w:cs="仿宋_GB2312"/>
                <w:color w:val="000000"/>
                <w:sz w:val="20"/>
                <w:szCs w:val="20"/>
                <w:highlight w:val="none"/>
                <w:lang w:eastAsia="zh-CN"/>
              </w:rPr>
              <w:t>建设的提质，应对极端天气能力不断提升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CE9EB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76ADB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E412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还有部分老旧管网需改造，下一步加强统筹管理，及时进行改造维护。</w:t>
            </w:r>
          </w:p>
        </w:tc>
      </w:tr>
      <w:tr w14:paraId="33361EB7">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9DEEF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E3C70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FEB19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BB4B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56F2E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道路积水及时排放，提高中心城区市政设施完好率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E8DFD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中心城区市政设施完好率</w:t>
            </w:r>
            <w:r>
              <w:rPr>
                <w:rFonts w:hint="eastAsia" w:ascii="仿宋_GB2312" w:hAnsi="仿宋_GB2312" w:eastAsia="仿宋_GB2312" w:cs="仿宋_GB2312"/>
                <w:color w:val="000000"/>
                <w:sz w:val="20"/>
                <w:szCs w:val="20"/>
                <w:highlight w:val="none"/>
                <w:lang w:eastAsia="zh-CN"/>
              </w:rPr>
              <w:t>不断提升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36387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02014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8AC39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5F5B71">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9362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35D9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2057BC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D432F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ED948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保证雨水及时排放</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D5DFB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防止内涝现象发生</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08F9E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城区全年无内涝现象发生</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8E156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D901F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ECD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EDC395">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3D5A6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53E34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0EB0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11810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预防恶劣天气造成的负面影响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B2067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改造城区排水管网，预防</w:t>
            </w:r>
            <w:r>
              <w:rPr>
                <w:rFonts w:hint="eastAsia" w:ascii="仿宋_GB2312" w:hAnsi="仿宋_GB2312" w:eastAsia="仿宋_GB2312" w:cs="仿宋_GB2312"/>
                <w:color w:val="000000"/>
                <w:sz w:val="20"/>
                <w:szCs w:val="20"/>
                <w:highlight w:val="none"/>
                <w:lang w:val="en-US" w:eastAsia="zh-CN"/>
              </w:rPr>
              <w:t>恶劣天气对环境造成的影响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0ABFC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无因排水不畅造成的负面影响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C608A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2023C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8020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81B56D">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62335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B86C9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0F0D3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可持续影响指标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BDF9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维护主涵管道，防汛排涝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A3C2B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搞好城区防汛排涝工作</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ECDF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中心城区无</w:t>
            </w:r>
            <w:r>
              <w:rPr>
                <w:rFonts w:hint="eastAsia" w:ascii="仿宋_GB2312" w:hAnsi="仿宋_GB2312" w:eastAsia="仿宋_GB2312" w:cs="仿宋_GB2312"/>
                <w:color w:val="auto"/>
                <w:sz w:val="20"/>
                <w:szCs w:val="20"/>
                <w:highlight w:val="none"/>
                <w:lang w:eastAsia="zh-CN"/>
              </w:rPr>
              <w:t>内涝现象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7E5DA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1D105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415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DE2088">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99AFA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16F65A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47481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B54C3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中心城区道路提质改造</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4B0C7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改善中心城区道路质量</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759F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改善了城区道路质量，提升了城市整体形象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2570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FC7D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5337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9CE60C">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8DC9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4835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9440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1EBF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0DE415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17E31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AA6A5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27C8A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FD3BF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E70C0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22D5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654622">
        <w:tblPrEx>
          <w:tblCellMar>
            <w:top w:w="0" w:type="dxa"/>
            <w:left w:w="108" w:type="dxa"/>
            <w:bottom w:w="0" w:type="dxa"/>
            <w:right w:w="108" w:type="dxa"/>
          </w:tblCellMar>
        </w:tblPrEx>
        <w:trPr>
          <w:trHeight w:val="435" w:hRule="atLeast"/>
          <w:jc w:val="center"/>
        </w:trPr>
        <w:tc>
          <w:tcPr>
            <w:tcW w:w="7036" w:type="dxa"/>
            <w:gridSpan w:val="6"/>
            <w:tcBorders>
              <w:top w:val="single" w:color="auto" w:sz="4" w:space="0"/>
              <w:left w:val="single" w:color="auto" w:sz="4" w:space="0"/>
              <w:bottom w:val="single" w:color="auto" w:sz="4" w:space="0"/>
              <w:right w:val="single" w:color="auto" w:sz="4" w:space="0"/>
            </w:tcBorders>
            <w:noWrap w:val="0"/>
            <w:vAlign w:val="center"/>
          </w:tcPr>
          <w:p w14:paraId="47652A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77893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1FCF8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0E9A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4E8D223">
      <w:pPr>
        <w:widowControl/>
        <w:spacing w:line="600" w:lineRule="exact"/>
        <w:jc w:val="left"/>
        <w:rPr>
          <w:rFonts w:hint="default"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p>
    <w:p w14:paraId="6B745AF3">
      <w:pPr>
        <w:widowControl/>
        <w:spacing w:line="600" w:lineRule="exact"/>
        <w:jc w:val="left"/>
        <w:rPr>
          <w:rFonts w:hint="eastAsia" w:ascii="黑体" w:hAnsi="黑体" w:eastAsia="黑体" w:cs="黑体"/>
          <w:sz w:val="32"/>
          <w:szCs w:val="32"/>
          <w:highlight w:val="none"/>
        </w:rPr>
      </w:pPr>
    </w:p>
    <w:p w14:paraId="23D41455">
      <w:pPr>
        <w:widowControl/>
        <w:spacing w:line="600" w:lineRule="exact"/>
        <w:jc w:val="left"/>
        <w:rPr>
          <w:rFonts w:hint="eastAsia" w:ascii="黑体" w:hAnsi="黑体" w:eastAsia="黑体" w:cs="黑体"/>
          <w:sz w:val="32"/>
          <w:szCs w:val="32"/>
          <w:highlight w:val="none"/>
        </w:rPr>
      </w:pPr>
    </w:p>
    <w:p w14:paraId="1B749D4C">
      <w:pPr>
        <w:widowControl/>
        <w:spacing w:line="600" w:lineRule="exact"/>
        <w:jc w:val="left"/>
        <w:rPr>
          <w:rFonts w:hint="eastAsia" w:ascii="黑体" w:hAnsi="黑体" w:eastAsia="黑体" w:cs="黑体"/>
          <w:sz w:val="32"/>
          <w:szCs w:val="32"/>
          <w:highlight w:val="none"/>
        </w:rPr>
      </w:pPr>
    </w:p>
    <w:p w14:paraId="4E479A27">
      <w:pPr>
        <w:widowControl/>
        <w:spacing w:line="600" w:lineRule="exact"/>
        <w:jc w:val="left"/>
        <w:rPr>
          <w:rFonts w:hint="eastAsia" w:ascii="黑体" w:hAnsi="黑体" w:eastAsia="黑体" w:cs="黑体"/>
          <w:sz w:val="32"/>
          <w:szCs w:val="32"/>
          <w:highlight w:val="none"/>
        </w:rPr>
      </w:pPr>
    </w:p>
    <w:p w14:paraId="1C295D78">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6</w:t>
      </w:r>
    </w:p>
    <w:p w14:paraId="5CC13D9E">
      <w:pPr>
        <w:widowControl/>
        <w:spacing w:line="6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年度项目支出绩效自评表</w:t>
      </w:r>
    </w:p>
    <w:p w14:paraId="122261D5">
      <w:pPr>
        <w:pStyle w:val="2"/>
        <w:rPr>
          <w:rFonts w:hint="eastAsia"/>
          <w:color w:val="auto"/>
        </w:rPr>
      </w:pPr>
    </w:p>
    <w:tbl>
      <w:tblPr>
        <w:tblStyle w:val="10"/>
        <w:tblW w:w="9851" w:type="dxa"/>
        <w:jc w:val="center"/>
        <w:tblLayout w:type="fixed"/>
        <w:tblCellMar>
          <w:top w:w="0" w:type="dxa"/>
          <w:left w:w="108" w:type="dxa"/>
          <w:bottom w:w="0" w:type="dxa"/>
          <w:right w:w="108" w:type="dxa"/>
        </w:tblCellMar>
      </w:tblPr>
      <w:tblGrid>
        <w:gridCol w:w="1025"/>
        <w:gridCol w:w="1042"/>
        <w:gridCol w:w="947"/>
        <w:gridCol w:w="1545"/>
        <w:gridCol w:w="1170"/>
        <w:gridCol w:w="1152"/>
        <w:gridCol w:w="789"/>
        <w:gridCol w:w="862"/>
        <w:gridCol w:w="1319"/>
      </w:tblGrid>
      <w:tr w14:paraId="1AFA0F7A">
        <w:tblPrEx>
          <w:tblCellMar>
            <w:top w:w="0" w:type="dxa"/>
            <w:left w:w="108" w:type="dxa"/>
            <w:bottom w:w="0" w:type="dxa"/>
            <w:right w:w="108" w:type="dxa"/>
          </w:tblCellMar>
        </w:tblPrEx>
        <w:trPr>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70CA5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项目支</w:t>
            </w:r>
          </w:p>
          <w:p w14:paraId="205ECC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出名称</w:t>
            </w:r>
          </w:p>
        </w:tc>
        <w:tc>
          <w:tcPr>
            <w:tcW w:w="8826" w:type="dxa"/>
            <w:gridSpan w:val="8"/>
            <w:tcBorders>
              <w:top w:val="single" w:color="auto" w:sz="4" w:space="0"/>
              <w:left w:val="single" w:color="auto" w:sz="4" w:space="0"/>
              <w:bottom w:val="single" w:color="auto" w:sz="4" w:space="0"/>
              <w:right w:val="single" w:color="auto" w:sz="4" w:space="0"/>
            </w:tcBorders>
            <w:noWrap w:val="0"/>
            <w:vAlign w:val="center"/>
          </w:tcPr>
          <w:p w14:paraId="1D9ADB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2"/>
                <w:szCs w:val="22"/>
                <w:highlight w:val="none"/>
              </w:rPr>
              <w:t>原市政建设总公司改制经费　</w:t>
            </w:r>
          </w:p>
        </w:tc>
      </w:tr>
      <w:tr w14:paraId="1D34EF96">
        <w:tblPrEx>
          <w:tblCellMar>
            <w:top w:w="0" w:type="dxa"/>
            <w:left w:w="108" w:type="dxa"/>
            <w:bottom w:w="0" w:type="dxa"/>
            <w:right w:w="108" w:type="dxa"/>
          </w:tblCellMar>
        </w:tblPrEx>
        <w:trPr>
          <w:trHeight w:val="64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34A584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7F5A6241">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岳阳市城市管理和综合执法局</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CF1261D">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14:textFill>
                  <w14:solidFill>
                    <w14:schemeClr w14:val="tx1"/>
                  </w14:solidFill>
                </w14:textFill>
              </w:rPr>
              <w:t>实施单位</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14:paraId="1EF59E5A">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岳阳市市政维护管理中心</w:t>
            </w:r>
          </w:p>
        </w:tc>
      </w:tr>
      <w:tr w14:paraId="46F549DB">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6BD9CD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A49C4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2FAB4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FA4EC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AD7E3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7BEAE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6BD14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D164E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BAB5A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DA9C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989B3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66476F2">
        <w:tblPrEx>
          <w:tblCellMar>
            <w:top w:w="0" w:type="dxa"/>
            <w:left w:w="108" w:type="dxa"/>
            <w:bottom w:w="0" w:type="dxa"/>
            <w:right w:w="108" w:type="dxa"/>
          </w:tblCellMar>
        </w:tblPrEx>
        <w:trPr>
          <w:trHeight w:val="3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133E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4C6F1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BD3C2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2D280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69DBB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23CFA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A4E64C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05074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482DB359">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31061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8F95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11B07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A7E58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3A06F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118.83</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E18F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12C8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8EB2D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39DBE8">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665B1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505CF87">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EB6FE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760D9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6ED59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02FB3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EFB5B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2456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DE0DCB">
        <w:tblPrEx>
          <w:tblCellMar>
            <w:top w:w="0" w:type="dxa"/>
            <w:left w:w="108" w:type="dxa"/>
            <w:bottom w:w="0" w:type="dxa"/>
            <w:right w:w="108" w:type="dxa"/>
          </w:tblCellMar>
        </w:tblPrEx>
        <w:trPr>
          <w:trHeight w:val="27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0A366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4E29358E">
            <w:pPr>
              <w:keepNext w:val="0"/>
              <w:keepLines w:val="0"/>
              <w:pageBreakBefore w:val="0"/>
              <w:widowControl/>
              <w:kinsoku/>
              <w:wordWrap/>
              <w:overflowPunct/>
              <w:topLinePunct w:val="0"/>
              <w:autoSpaceDE/>
              <w:autoSpaceDN/>
              <w:bidi w:val="0"/>
              <w:adjustRightInd/>
              <w:snapToGrid/>
              <w:spacing w:line="28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AD99B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CE07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E11DD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D95E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8C88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807A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4750FE">
        <w:tblPrEx>
          <w:tblCellMar>
            <w:top w:w="0" w:type="dxa"/>
            <w:left w:w="108" w:type="dxa"/>
            <w:bottom w:w="0" w:type="dxa"/>
            <w:right w:w="108" w:type="dxa"/>
          </w:tblCellMar>
        </w:tblPrEx>
        <w:trPr>
          <w:trHeight w:val="430" w:hRule="atLeast"/>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4952EE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2B10FB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1C414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DD612F">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23D7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135767AA">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负责处理原岳阳市市政建设总公司改制遗留问题，确保改制问题的及时处理，改制经费的及时支付。</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18D7C7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本年急需解决的原岳阳市市政建设总公司改制遗留问题均得到及时妥善处置。</w:t>
            </w:r>
          </w:p>
        </w:tc>
      </w:tr>
      <w:tr w14:paraId="0D544A2E">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3D671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8542B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EC8A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E6CBA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F213D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6917A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B0C2F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828E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13EF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D666F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04D81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A5BCD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B3DDE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8AF5C3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A062A0E">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B7457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14:paraId="133DD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A3D5B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6529EA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735089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0A5D7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原市政建设总公司未移交社区小区</w:t>
            </w:r>
            <w:r>
              <w:rPr>
                <w:rFonts w:hint="eastAsia" w:ascii="仿宋_GB2312" w:hAnsi="仿宋_GB2312" w:eastAsia="仿宋_GB2312" w:cs="仿宋_GB2312"/>
                <w:color w:val="auto"/>
                <w:sz w:val="20"/>
                <w:szCs w:val="20"/>
                <w:highlight w:val="none"/>
                <w:lang w:val="en-US" w:eastAsia="zh-CN"/>
              </w:rPr>
              <w:t>物业费及水电费结算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468E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w:t>
            </w:r>
            <w:r>
              <w:rPr>
                <w:rFonts w:hint="default" w:ascii="仿宋_GB2312" w:hAnsi="仿宋_GB2312" w:eastAsia="仿宋_GB2312" w:cs="仿宋_GB2312"/>
                <w:color w:val="auto"/>
                <w:sz w:val="20"/>
                <w:szCs w:val="20"/>
                <w:highlight w:val="none"/>
                <w:lang w:val="en" w:eastAsia="zh-CN"/>
              </w:rPr>
              <w:t>2</w:t>
            </w:r>
            <w:r>
              <w:rPr>
                <w:rFonts w:hint="eastAsia" w:ascii="仿宋_GB2312" w:hAnsi="仿宋_GB2312" w:eastAsia="仿宋_GB2312" w:cs="仿宋_GB2312"/>
                <w:color w:val="auto"/>
                <w:sz w:val="20"/>
                <w:szCs w:val="20"/>
                <w:highlight w:val="none"/>
                <w:lang w:val="en-US" w:eastAsia="zh-CN"/>
              </w:rPr>
              <w:t>个月</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7E4A9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w:t>
            </w:r>
            <w:r>
              <w:rPr>
                <w:rFonts w:hint="default" w:ascii="仿宋_GB2312" w:hAnsi="仿宋_GB2312" w:eastAsia="仿宋_GB2312" w:cs="仿宋_GB2312"/>
                <w:color w:val="auto"/>
                <w:sz w:val="20"/>
                <w:szCs w:val="20"/>
                <w:highlight w:val="none"/>
                <w:lang w:val="en" w:eastAsia="zh-CN"/>
              </w:rPr>
              <w:t>2</w:t>
            </w:r>
            <w:r>
              <w:rPr>
                <w:rFonts w:hint="eastAsia" w:ascii="仿宋_GB2312" w:hAnsi="仿宋_GB2312" w:eastAsia="仿宋_GB2312" w:cs="仿宋_GB2312"/>
                <w:color w:val="auto"/>
                <w:sz w:val="20"/>
                <w:szCs w:val="20"/>
                <w:highlight w:val="none"/>
                <w:lang w:val="en-US" w:eastAsia="zh-CN"/>
              </w:rPr>
              <w:t>个月</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207EF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BF54A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015C1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906B6A">
        <w:tblPrEx>
          <w:tblCellMar>
            <w:top w:w="0" w:type="dxa"/>
            <w:left w:w="108" w:type="dxa"/>
            <w:bottom w:w="0" w:type="dxa"/>
            <w:right w:w="108" w:type="dxa"/>
          </w:tblCellMar>
        </w:tblPrEx>
        <w:trPr>
          <w:trHeight w:val="59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6EF1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476540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4E4DB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DF8FE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发放改制企业职工置换金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A78CF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E01E3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ABB86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DA501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E8F0A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594C69">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CC9BC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817D5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39700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A8367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原市政建设总公司未移交社区的小区楼房维护</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A2BB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1EA1C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4ADB1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8935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CDE0F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6847970">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D34A7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3F60F7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565D2F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6E422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w:t>
            </w:r>
            <w:r>
              <w:rPr>
                <w:rFonts w:hint="eastAsia" w:ascii="仿宋_GB2312" w:hAnsi="仿宋_GB2312" w:eastAsia="仿宋_GB2312" w:cs="仿宋_GB2312"/>
                <w:color w:val="auto"/>
                <w:sz w:val="20"/>
                <w:szCs w:val="20"/>
                <w:highlight w:val="none"/>
                <w:lang w:val="en-US" w:eastAsia="zh-CN"/>
              </w:rPr>
              <w:t>改制期工程款结算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BC8D5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w:t>
            </w:r>
            <w:r>
              <w:rPr>
                <w:rFonts w:hint="eastAsia" w:ascii="仿宋_GB2312" w:hAnsi="仿宋_GB2312" w:eastAsia="仿宋_GB2312" w:cs="仿宋_GB2312"/>
                <w:color w:val="auto"/>
                <w:sz w:val="20"/>
                <w:szCs w:val="20"/>
                <w:highlight w:val="none"/>
                <w:lang w:val="en-US" w:eastAsia="zh-CN"/>
              </w:rPr>
              <w:t>个项目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79EB7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eastAsia="zh-CN"/>
              </w:rPr>
              <w:t>1</w:t>
            </w:r>
            <w:r>
              <w:rPr>
                <w:rFonts w:hint="eastAsia" w:ascii="仿宋_GB2312" w:hAnsi="仿宋_GB2312" w:eastAsia="仿宋_GB2312" w:cs="仿宋_GB2312"/>
                <w:color w:val="auto"/>
                <w:sz w:val="20"/>
                <w:szCs w:val="20"/>
                <w:highlight w:val="none"/>
                <w:lang w:val="en-US" w:eastAsia="zh-CN"/>
              </w:rPr>
              <w:t>个项目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8464C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166A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7B1C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南湖白杨豪邦项目</w:t>
            </w:r>
          </w:p>
        </w:tc>
      </w:tr>
      <w:tr w14:paraId="35CB7344">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17DBC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D032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6D905A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9471B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应付施工单位维修工程质保金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21190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2个项目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41954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2个项目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61BF5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41920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98E5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4239CE7E">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EC753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85F88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59BA4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2F07E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应退养老保险原试点期间个人缴费本金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E655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BC466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14人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DC16A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6E1AE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6BF35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E810E7C">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6DF67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7898D7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387219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4E177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改制留守人员工资发放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B9B7E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1E2F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CB2CD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762EE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C410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D4DB16">
        <w:tblPrEx>
          <w:tblCellMar>
            <w:top w:w="0" w:type="dxa"/>
            <w:left w:w="108" w:type="dxa"/>
            <w:bottom w:w="0" w:type="dxa"/>
            <w:right w:w="108" w:type="dxa"/>
          </w:tblCellMar>
        </w:tblPrEx>
        <w:trPr>
          <w:trHeight w:val="69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8D76D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4978C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3E70B5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0CAB6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工程建设符合相关行业标准</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B8172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符合行业标准</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C71BB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lang w:val="en-US" w:eastAsia="zh-CN"/>
              </w:rPr>
              <w:t>符合行业标准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3E0D1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3871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78F7D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A67AF0">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EED93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50CE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08EEA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9DC40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按年度计划实施</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49F98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1C2A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43360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F2801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3010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FAD27B">
        <w:tblPrEx>
          <w:tblCellMar>
            <w:top w:w="0" w:type="dxa"/>
            <w:left w:w="108" w:type="dxa"/>
            <w:bottom w:w="0" w:type="dxa"/>
            <w:right w:w="108" w:type="dxa"/>
          </w:tblCellMar>
        </w:tblPrEx>
        <w:trPr>
          <w:trHeight w:val="6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4F2D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37D0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DD2A7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F58B4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7813D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79E5E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均及时</w:t>
            </w:r>
            <w:r>
              <w:rPr>
                <w:rFonts w:hint="eastAsia" w:ascii="仿宋_GB2312" w:hAnsi="仿宋_GB2312" w:eastAsia="仿宋_GB2312" w:cs="仿宋_GB2312"/>
                <w:color w:val="000000"/>
                <w:sz w:val="20"/>
                <w:szCs w:val="20"/>
                <w:highlight w:val="none"/>
                <w:lang w:val="en-US" w:eastAsia="zh-CN"/>
              </w:rPr>
              <w:t>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6FB4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77C3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27B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3BD18E">
        <w:tblPrEx>
          <w:tblCellMar>
            <w:top w:w="0" w:type="dxa"/>
            <w:left w:w="108" w:type="dxa"/>
            <w:bottom w:w="0" w:type="dxa"/>
            <w:right w:w="108" w:type="dxa"/>
          </w:tblCellMar>
        </w:tblPrEx>
        <w:trPr>
          <w:trHeight w:val="66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613D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F8714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152F38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D1293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11F5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项目预算</w:t>
            </w:r>
            <w:r>
              <w:rPr>
                <w:rFonts w:hint="eastAsia" w:ascii="仿宋_GB2312" w:hAnsi="仿宋_GB2312" w:eastAsia="仿宋_GB2312" w:cs="仿宋_GB2312"/>
                <w:color w:val="000000"/>
                <w:sz w:val="20"/>
                <w:szCs w:val="20"/>
                <w:highlight w:val="none"/>
                <w:lang w:val="en-US" w:eastAsia="zh-CN"/>
              </w:rPr>
              <w:t>118.83万元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7FD1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未超预算</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33876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8D03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1D51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D54BFD">
        <w:tblPrEx>
          <w:tblCellMar>
            <w:top w:w="0" w:type="dxa"/>
            <w:left w:w="108" w:type="dxa"/>
            <w:bottom w:w="0" w:type="dxa"/>
            <w:right w:w="108" w:type="dxa"/>
          </w:tblCellMar>
        </w:tblPrEx>
        <w:trPr>
          <w:trHeight w:val="65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A969A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711DC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2B19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09B6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482CA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2CC9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C275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A4D4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B1FD9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560CD4">
        <w:tblPrEx>
          <w:tblCellMar>
            <w:top w:w="0" w:type="dxa"/>
            <w:left w:w="108" w:type="dxa"/>
            <w:bottom w:w="0" w:type="dxa"/>
            <w:right w:w="108" w:type="dxa"/>
          </w:tblCellMar>
        </w:tblPrEx>
        <w:trPr>
          <w:trHeight w:val="71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401FE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5E389B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4D7C11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EAEDA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对生态环境造成负面影响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F2B8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2676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5163E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03AA0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2504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FB0E18">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57D30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right w:val="single" w:color="auto" w:sz="4" w:space="0"/>
            </w:tcBorders>
            <w:noWrap w:val="0"/>
            <w:vAlign w:val="center"/>
          </w:tcPr>
          <w:p w14:paraId="4D4089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305E2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7FEF83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14A6C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5F8AF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CEA7C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14D2DD1">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CD905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94FEC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4276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B53F1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492E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A048AB">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7A23C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544E1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40230D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45791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4CC6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8EC8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妥善处置年度内急需处理问题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2333A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均及时、妥善处理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0885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66E14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E319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部分遗留问题处置进程有待加快，加强沟通协调，加快遗留问题处置进程。</w:t>
            </w:r>
          </w:p>
        </w:tc>
      </w:tr>
      <w:tr w14:paraId="36885919">
        <w:tblPrEx>
          <w:tblCellMar>
            <w:top w:w="0" w:type="dxa"/>
            <w:left w:w="108" w:type="dxa"/>
            <w:bottom w:w="0" w:type="dxa"/>
            <w:right w:w="108" w:type="dxa"/>
          </w:tblCellMar>
        </w:tblPrEx>
        <w:trPr>
          <w:trHeight w:val="94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DB2D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177D43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51E8C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09ABF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维护未移交小区年久失修房屋</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392D1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D695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及时完成相关维护维修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267EE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8E3FE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C8E13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655A15">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A839E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20D8D1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DE85E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7105B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A068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改善老旧小区环境</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E08B3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改善原市政建设总公司未移交小区环境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92986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得到有效改善</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79C6E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812F9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B010F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A9B292">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FCB2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14228C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right w:val="single" w:color="auto" w:sz="4" w:space="0"/>
            </w:tcBorders>
            <w:noWrap w:val="0"/>
            <w:vAlign w:val="center"/>
          </w:tcPr>
          <w:p w14:paraId="08DC3F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3B52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F6DEE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支付应付工程，优化营商环境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49678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及时支付，维护了单位信誉。</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ABB8D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8936D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8CDE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41B45C21">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7798D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bottom w:val="single" w:color="auto" w:sz="4" w:space="0"/>
              <w:right w:val="single" w:color="auto" w:sz="4" w:space="0"/>
            </w:tcBorders>
            <w:noWrap w:val="0"/>
            <w:vAlign w:val="center"/>
          </w:tcPr>
          <w:p w14:paraId="30C2E5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single" w:color="auto" w:sz="4" w:space="0"/>
              <w:bottom w:val="single" w:color="auto" w:sz="4" w:space="0"/>
              <w:right w:val="single" w:color="auto" w:sz="4" w:space="0"/>
            </w:tcBorders>
            <w:noWrap w:val="0"/>
            <w:vAlign w:val="center"/>
          </w:tcPr>
          <w:p w14:paraId="55595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CB6D9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CD4E4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解决原改制职工困难，避免信访事件。</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39117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已及时解决</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8C59E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59B38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F44DF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2AE79AC6">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D11E5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3AA88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6CBA1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82C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32700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15F97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服务对象满意度</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31EA5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0E45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94%以上</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9B5ED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157CCF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03BE9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6A65AF">
        <w:tblPrEx>
          <w:tblCellMar>
            <w:top w:w="0" w:type="dxa"/>
            <w:left w:w="108" w:type="dxa"/>
            <w:bottom w:w="0" w:type="dxa"/>
            <w:right w:w="108" w:type="dxa"/>
          </w:tblCellMar>
        </w:tblPrEx>
        <w:trPr>
          <w:trHeight w:val="425" w:hRule="atLeast"/>
          <w:jc w:val="center"/>
        </w:trPr>
        <w:tc>
          <w:tcPr>
            <w:tcW w:w="6881" w:type="dxa"/>
            <w:gridSpan w:val="6"/>
            <w:tcBorders>
              <w:top w:val="single" w:color="auto" w:sz="4" w:space="0"/>
              <w:left w:val="single" w:color="auto" w:sz="4" w:space="0"/>
              <w:bottom w:val="single" w:color="auto" w:sz="4" w:space="0"/>
              <w:right w:val="single" w:color="auto" w:sz="4" w:space="0"/>
            </w:tcBorders>
            <w:noWrap w:val="0"/>
            <w:vAlign w:val="center"/>
          </w:tcPr>
          <w:p w14:paraId="2ED01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43B0B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94F24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B3139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r>
    </w:tbl>
    <w:p w14:paraId="0F2F5434">
      <w:pPr>
        <w:widowControl/>
        <w:spacing w:line="600" w:lineRule="exact"/>
        <w:jc w:val="left"/>
        <w:rPr>
          <w:rFonts w:hint="eastAsia" w:ascii="仿宋_GB2312" w:hAnsi="仿宋_GB2312" w:eastAsia="仿宋_GB2312" w:cs="仿宋_GB2312"/>
          <w:sz w:val="22"/>
          <w:szCs w:val="22"/>
          <w:highlight w:val="none"/>
        </w:rPr>
      </w:pPr>
    </w:p>
    <w:p w14:paraId="54F56D5F">
      <w:pPr>
        <w:widowControl/>
        <w:spacing w:line="600" w:lineRule="exact"/>
        <w:jc w:val="left"/>
        <w:rPr>
          <w:rFonts w:hint="eastAsia" w:ascii="黑体" w:hAnsi="黑体" w:eastAsia="黑体" w:cs="黑体"/>
          <w:sz w:val="32"/>
          <w:szCs w:val="32"/>
          <w:highlight w:val="none"/>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 xml:space="preserve">2025.6.23 </w:t>
      </w:r>
      <w:r>
        <w:rPr>
          <w:rFonts w:hint="eastAsia" w:ascii="仿宋_GB2312" w:hAnsi="仿宋_GB2312" w:eastAsia="仿宋_GB2312" w:cs="仿宋_GB2312"/>
          <w:sz w:val="22"/>
          <w:szCs w:val="22"/>
          <w:highlight w:val="none"/>
        </w:rPr>
        <w:t>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bookmarkStart w:id="0" w:name="_GoBack"/>
      <w:bookmarkEnd w:id="0"/>
    </w:p>
    <w:p w14:paraId="1A88DAFD">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default" w:ascii="黑体" w:hAnsi="黑体" w:eastAsia="黑体" w:cs="黑体"/>
          <w:sz w:val="32"/>
          <w:szCs w:val="32"/>
          <w:highlight w:val="none"/>
          <w:lang w:val="en" w:eastAsia="zh-CN"/>
        </w:rPr>
        <w:t>7</w:t>
      </w:r>
    </w:p>
    <w:p w14:paraId="2EBA757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77"/>
        <w:gridCol w:w="1077"/>
        <w:gridCol w:w="1077"/>
        <w:gridCol w:w="1221"/>
        <w:gridCol w:w="1132"/>
        <w:gridCol w:w="1239"/>
        <w:gridCol w:w="720"/>
        <w:gridCol w:w="896"/>
        <w:gridCol w:w="1412"/>
      </w:tblGrid>
      <w:tr w14:paraId="36FA4D46">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511C0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AB35E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3" w:type="dxa"/>
            <w:gridSpan w:val="8"/>
            <w:tcBorders>
              <w:top w:val="single" w:color="auto" w:sz="4" w:space="0"/>
              <w:left w:val="single" w:color="auto" w:sz="4" w:space="0"/>
              <w:bottom w:val="single" w:color="auto" w:sz="4" w:space="0"/>
              <w:right w:val="single" w:color="auto" w:sz="4" w:space="0"/>
            </w:tcBorders>
            <w:noWrap w:val="0"/>
            <w:vAlign w:val="center"/>
          </w:tcPr>
          <w:p w14:paraId="002D6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市政机械设备维护维修费</w:t>
            </w:r>
          </w:p>
        </w:tc>
      </w:tr>
      <w:tr w14:paraId="3791A314">
        <w:tblPrEx>
          <w:tblCellMar>
            <w:top w:w="0" w:type="dxa"/>
            <w:left w:w="108" w:type="dxa"/>
            <w:bottom w:w="0" w:type="dxa"/>
            <w:right w:w="108" w:type="dxa"/>
          </w:tblCellMar>
        </w:tblPrEx>
        <w:trPr>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7353DB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22C54F31">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D085B38">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26" w:type="dxa"/>
            <w:gridSpan w:val="3"/>
            <w:tcBorders>
              <w:top w:val="single" w:color="auto" w:sz="4" w:space="0"/>
              <w:left w:val="single" w:color="auto" w:sz="4" w:space="0"/>
              <w:bottom w:val="single" w:color="auto" w:sz="4" w:space="0"/>
              <w:right w:val="single" w:color="auto" w:sz="4" w:space="0"/>
            </w:tcBorders>
            <w:noWrap w:val="0"/>
            <w:vAlign w:val="center"/>
          </w:tcPr>
          <w:p w14:paraId="2888332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521AD160">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49F1D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798B3A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21C7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7C05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0C0B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40DF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DE2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0E147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2A2CA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2781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495F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61C2E4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E4B6C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0F6A3F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BC93F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68.80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53737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65.80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BC9A6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65.80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468F0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42FC54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F67A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60BBB21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6943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25ED7D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445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A1D67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92CEA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57.00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6E56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925F6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27FDA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CDCB97">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7E651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1703769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8775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F8BAA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19C22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45BC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A6A46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56D4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7A3E7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5685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5" w:type="dxa"/>
            <w:gridSpan w:val="2"/>
            <w:tcBorders>
              <w:top w:val="single" w:color="auto" w:sz="4" w:space="0"/>
              <w:left w:val="single" w:color="auto" w:sz="4" w:space="0"/>
              <w:bottom w:val="single" w:color="auto" w:sz="4" w:space="0"/>
              <w:right w:val="single" w:color="auto" w:sz="4" w:space="0"/>
            </w:tcBorders>
            <w:noWrap w:val="0"/>
            <w:vAlign w:val="center"/>
          </w:tcPr>
          <w:p w14:paraId="7C222DD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EFA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B1ACD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0D460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561E0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5E5DC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837FD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20B6FC">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36C85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20E8A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14:paraId="22D6E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403B41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4342B6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08" w:type="dxa"/>
            <w:gridSpan w:val="4"/>
            <w:tcBorders>
              <w:top w:val="single" w:color="auto" w:sz="4" w:space="0"/>
              <w:left w:val="single" w:color="auto" w:sz="4" w:space="0"/>
              <w:bottom w:val="single" w:color="auto" w:sz="4" w:space="0"/>
              <w:right w:val="single" w:color="auto" w:sz="4" w:space="0"/>
            </w:tcBorders>
            <w:noWrap w:val="0"/>
            <w:vAlign w:val="center"/>
          </w:tcPr>
          <w:p w14:paraId="6BCBE8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0"/>
                <w:sz w:val="20"/>
                <w:szCs w:val="20"/>
                <w:lang w:val="en-US" w:eastAsia="zh-CN"/>
              </w:rPr>
              <w:t xml:space="preserve">  对</w:t>
            </w:r>
            <w:r>
              <w:rPr>
                <w:rFonts w:hint="eastAsia" w:ascii="仿宋_GB2312" w:hAnsi="仿宋_GB2312" w:eastAsia="仿宋_GB2312" w:cs="仿宋_GB2312"/>
                <w:color w:val="auto"/>
                <w:spacing w:val="0"/>
                <w:sz w:val="20"/>
                <w:szCs w:val="20"/>
                <w:lang w:eastAsia="zh-CN"/>
              </w:rPr>
              <w:t>市政防汛排涝、应急除雪设备和机械作业设备</w:t>
            </w:r>
            <w:r>
              <w:rPr>
                <w:rFonts w:hint="eastAsia" w:ascii="仿宋_GB2312" w:hAnsi="仿宋_GB2312" w:eastAsia="仿宋_GB2312" w:cs="仿宋_GB2312"/>
                <w:color w:val="auto"/>
                <w:spacing w:val="0"/>
                <w:sz w:val="20"/>
                <w:szCs w:val="20"/>
                <w:lang w:val="en-US" w:eastAsia="zh-CN"/>
              </w:rPr>
              <w:t>的日常维护、一级维护、二级维护、三级维护和按需修理，以</w:t>
            </w:r>
            <w:r>
              <w:rPr>
                <w:rFonts w:hint="eastAsia" w:ascii="仿宋_GB2312" w:hAnsi="仿宋_GB2312" w:eastAsia="仿宋_GB2312" w:cs="仿宋_GB2312"/>
                <w:color w:val="auto"/>
                <w:spacing w:val="0"/>
                <w:sz w:val="20"/>
                <w:szCs w:val="20"/>
                <w:lang w:eastAsia="zh-CN"/>
              </w:rPr>
              <w:t>提高城市处置防汛排涝、铲冰除雪应急能力，提升维护机械作业水平，保障市政设施及时修复，保障道路积水及时排放，保障生活污水排放通畅，提高中心城区市政设施完好率。</w:t>
            </w:r>
            <w:r>
              <w:rPr>
                <w:rFonts w:hint="eastAsia" w:ascii="仿宋_GB2312" w:hAnsi="仿宋_GB2312" w:eastAsia="仿宋_GB2312" w:cs="仿宋_GB2312"/>
                <w:color w:val="auto"/>
                <w:sz w:val="20"/>
                <w:szCs w:val="20"/>
                <w:highlight w:val="none"/>
              </w:rPr>
              <w:t>　　</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14:paraId="27E448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各类市政机械设置维护、保养及时，保障其</w:t>
            </w:r>
            <w:r>
              <w:rPr>
                <w:rFonts w:hint="eastAsia" w:ascii="仿宋_GB2312" w:hAnsi="仿宋_GB2312" w:eastAsia="仿宋_GB2312" w:cs="仿宋_GB2312"/>
                <w:color w:val="000000"/>
                <w:sz w:val="20"/>
                <w:szCs w:val="20"/>
                <w:highlight w:val="none"/>
                <w:lang w:val="en-US" w:eastAsia="zh-CN"/>
              </w:rPr>
              <w:t>24小时处于良好的使用状态，为各类市政作业提供了良好的作业设备，保障了各项工作任务如期完成。</w:t>
            </w:r>
          </w:p>
        </w:tc>
      </w:tr>
      <w:tr w14:paraId="34DCF139">
        <w:tblPrEx>
          <w:tblCellMar>
            <w:top w:w="0" w:type="dxa"/>
            <w:left w:w="108" w:type="dxa"/>
            <w:bottom w:w="0" w:type="dxa"/>
            <w:right w:w="108" w:type="dxa"/>
          </w:tblCellMar>
        </w:tblPrEx>
        <w:trPr>
          <w:jc w:val="center"/>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4DC97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B239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D8B2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32AF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131F7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一级指标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EA79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二级指标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246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三级指标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97221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年度</w:t>
            </w:r>
          </w:p>
          <w:p w14:paraId="18682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指标值</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63F5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AF58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BA00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20A6C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9D952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EE3ADB">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E3214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right w:val="single" w:color="auto" w:sz="4" w:space="0"/>
            </w:tcBorders>
            <w:noWrap w:val="0"/>
            <w:vAlign w:val="center"/>
          </w:tcPr>
          <w:p w14:paraId="608FC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7D3AC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DAB41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7" w:type="dxa"/>
            <w:vMerge w:val="restart"/>
            <w:tcBorders>
              <w:top w:val="single" w:color="auto" w:sz="4" w:space="0"/>
              <w:left w:val="single" w:color="auto" w:sz="4" w:space="0"/>
              <w:right w:val="single" w:color="auto" w:sz="4" w:space="0"/>
            </w:tcBorders>
            <w:noWrap w:val="0"/>
            <w:vAlign w:val="center"/>
          </w:tcPr>
          <w:p w14:paraId="396585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DC1386">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全年完成日常维护</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33F7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i w:val="0"/>
                <w:color w:val="000000"/>
                <w:kern w:val="0"/>
                <w:sz w:val="20"/>
                <w:szCs w:val="20"/>
                <w:u w:val="none"/>
                <w:lang w:val="en-US" w:eastAsia="zh-CN" w:bidi="ar"/>
              </w:rPr>
              <w:t>1870个台班</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59A7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超额完成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CAF2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DDF9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D488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E38699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EED6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21C07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72492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DA9798">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机械化作业率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68B50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提高10%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6ED7B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达</w:t>
            </w:r>
            <w:r>
              <w:rPr>
                <w:rFonts w:hint="eastAsia" w:ascii="仿宋_GB2312" w:hAnsi="仿宋_GB2312" w:eastAsia="仿宋_GB2312" w:cs="仿宋_GB2312"/>
                <w:color w:val="000000"/>
                <w:sz w:val="20"/>
                <w:szCs w:val="20"/>
                <w:highlight w:val="none"/>
                <w:lang w:val="en-US" w:eastAsia="zh-CN"/>
              </w:rPr>
              <w:t>12%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24AC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262F1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CFA1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A688BB6">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19C52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4D08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61ECF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A44718">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应急触动设备保障率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1890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100%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09BB6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C261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69D0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C4FB8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A96000">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5A53A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3BF6B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03C1A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E88862">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z w:val="20"/>
                <w:szCs w:val="20"/>
                <w:lang w:eastAsia="zh-CN"/>
              </w:rPr>
              <w:t>机械作业安全生产率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54F74EA">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6E93F7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3AF8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46436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D107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FAB798">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58DAB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49EB5F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14D01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350710">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机械设备作业合格率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138DF18">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default"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95%以上</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0ECE1C9">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达98%</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EA4F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B130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9DBF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5B5796">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63415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482BFB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A5A3D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896B93">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机械设备维修满足要求</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179C163D">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ECF3F8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E4B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91C44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063C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F78DCF">
        <w:tblPrEx>
          <w:tblCellMar>
            <w:top w:w="0" w:type="dxa"/>
            <w:left w:w="108" w:type="dxa"/>
            <w:bottom w:w="0" w:type="dxa"/>
            <w:right w:w="108" w:type="dxa"/>
          </w:tblCellMar>
        </w:tblPrEx>
        <w:trPr>
          <w:trHeight w:val="652"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0A566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59B5F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D7E5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7BDF7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000B4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0BC39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D3F2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6FCA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F45A0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2CA444">
        <w:tblPrEx>
          <w:tblCellMar>
            <w:top w:w="0" w:type="dxa"/>
            <w:left w:w="108" w:type="dxa"/>
            <w:bottom w:w="0" w:type="dxa"/>
            <w:right w:w="108" w:type="dxa"/>
          </w:tblCellMar>
        </w:tblPrEx>
        <w:trPr>
          <w:trHeight w:val="540"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433C8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2AD7B3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DD65F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9BCA4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设备应急维修</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3012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及时完成</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C80D9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DF77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11A9AC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AAED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DBE34C">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7C68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6E246F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4DCAE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F43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项目实施成本经济成本指标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94B19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控制在年度预算</w:t>
            </w:r>
            <w:r>
              <w:rPr>
                <w:rFonts w:hint="eastAsia" w:ascii="仿宋_GB2312" w:hAnsi="仿宋_GB2312" w:eastAsia="仿宋_GB2312" w:cs="仿宋_GB2312"/>
                <w:color w:val="000000"/>
                <w:sz w:val="20"/>
                <w:szCs w:val="20"/>
                <w:highlight w:val="none"/>
                <w:lang w:val="en-US" w:eastAsia="zh-CN"/>
              </w:rPr>
              <w:t>68.8万元内</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248F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65.8万元</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B8747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91A99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8DD18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0A72D0">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B38B1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right w:val="single" w:color="auto" w:sz="4" w:space="0"/>
            </w:tcBorders>
            <w:noWrap w:val="0"/>
            <w:vAlign w:val="center"/>
          </w:tcPr>
          <w:p w14:paraId="77E578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BF1C8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A0894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A43FC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58BCA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B5F9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13D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5190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867DD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4EE1E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bottom w:val="single" w:color="auto" w:sz="4" w:space="0"/>
              <w:right w:val="single" w:color="auto" w:sz="4" w:space="0"/>
            </w:tcBorders>
            <w:noWrap w:val="0"/>
            <w:vAlign w:val="center"/>
          </w:tcPr>
          <w:p w14:paraId="07B27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A7B5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F652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施工作业产生噪音</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681F834">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管控施工作业产生噪音</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1573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有效管控了施工作业产生噪音</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F3C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7D1F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70C5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C69872D">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8BFF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left w:val="single" w:color="auto" w:sz="4" w:space="0"/>
              <w:bottom w:val="single" w:color="auto" w:sz="4" w:space="0"/>
              <w:right w:val="single" w:color="auto" w:sz="4" w:space="0"/>
            </w:tcBorders>
            <w:noWrap w:val="0"/>
            <w:vAlign w:val="center"/>
          </w:tcPr>
          <w:p w14:paraId="6C275A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BE0B7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D8299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机械设备尾气排放</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8179DC0">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管控作业设备尾气排放</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3FD4F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有效管控了作业设备尾气排放</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8EFD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6841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3A43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527154">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2D297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2C6795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919C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ACB2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0E19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5AB47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DB90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D170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减少应急处置成本</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FE92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控制应急处置成本</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D18AA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为应急处置工作提供了良好的设备，降低了应急处置事项支出成本</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BA5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1F265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DEE11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E62434">
        <w:tblPrEx>
          <w:tblCellMar>
            <w:top w:w="0" w:type="dxa"/>
            <w:left w:w="108" w:type="dxa"/>
            <w:bottom w:w="0" w:type="dxa"/>
            <w:right w:w="108" w:type="dxa"/>
          </w:tblCellMar>
        </w:tblPrEx>
        <w:trPr>
          <w:trHeight w:val="830"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1B0D8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65EA4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B6C4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979B76">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是否有益于经济的发展</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A53A3B9">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助力岳阳经济发展</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E615683">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有效助力岳阳经济发展</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AF30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6396A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B376B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51F2E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C8A3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0A1646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75FAA0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CCE2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08F25E">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提升应急处置效率，改善城市居住环境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E2BC204">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有效改善城市居住环境</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51EA0DD">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应急处置能力不断提升，大大改善了城市居住环境</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75129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E5D4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4D8703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2AC628">
        <w:tblPrEx>
          <w:tblCellMar>
            <w:top w:w="0" w:type="dxa"/>
            <w:left w:w="108" w:type="dxa"/>
            <w:bottom w:w="0" w:type="dxa"/>
            <w:right w:w="108" w:type="dxa"/>
          </w:tblCellMar>
        </w:tblPrEx>
        <w:trPr>
          <w:trHeight w:val="1425" w:hRule="atLeast"/>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EA9A8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C6F0C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4741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8DBB7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提升城市服务保障水平</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11638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优质应急保障设备，有助提升城市服务保障水平</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9B79B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城市服务保障水平不断提升</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BBD1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0E8E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E81E8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0F7EAA">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DD3F0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4318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0DA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44BD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68F9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改善城市生态环境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426E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积极应对恶劣天气造成的环境影响</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74C7D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有效降低了恶劣天气造成的环境影响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DF6F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79BC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10960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40071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A4FC9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DE99E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0D845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BD80D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为市政维护作业提供保障</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BB0D1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保障市政维护作业正常进行</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B7B7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为市政维护作业提供了有力保障</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73A8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23FF73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0998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F3628F">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370E84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A34D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161AC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0168E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城市应急处置保障</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AD429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为市政方面应急事项提供保障</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745B9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提升了城市应急保障能力</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3115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285D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4870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应急处置机械设备的种类和数量有待增加，适时申请增加配置，提升应急保障能力。</w:t>
            </w:r>
          </w:p>
        </w:tc>
      </w:tr>
      <w:tr w14:paraId="2EE32901">
        <w:tblPrEx>
          <w:tblCellMar>
            <w:top w:w="0" w:type="dxa"/>
            <w:left w:w="108" w:type="dxa"/>
            <w:bottom w:w="0" w:type="dxa"/>
            <w:right w:w="108" w:type="dxa"/>
          </w:tblCellMar>
        </w:tblPrEx>
        <w:trPr>
          <w:jc w:val="center"/>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712483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3767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CE08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B09EE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6FFE6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1CC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使用对象满意度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CFF98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9BF8A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CA0A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9CD1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9B7C2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54601D">
        <w:tblPrEx>
          <w:tblCellMar>
            <w:top w:w="0" w:type="dxa"/>
            <w:left w:w="108" w:type="dxa"/>
            <w:bottom w:w="0" w:type="dxa"/>
            <w:right w:w="108" w:type="dxa"/>
          </w:tblCellMar>
        </w:tblPrEx>
        <w:trPr>
          <w:trHeight w:val="405" w:hRule="atLeast"/>
          <w:jc w:val="center"/>
        </w:trPr>
        <w:tc>
          <w:tcPr>
            <w:tcW w:w="6825" w:type="dxa"/>
            <w:gridSpan w:val="6"/>
            <w:tcBorders>
              <w:top w:val="single" w:color="auto" w:sz="4" w:space="0"/>
              <w:left w:val="single" w:color="auto" w:sz="4" w:space="0"/>
              <w:bottom w:val="single" w:color="auto" w:sz="4" w:space="0"/>
              <w:right w:val="single" w:color="auto" w:sz="4" w:space="0"/>
            </w:tcBorders>
            <w:noWrap w:val="0"/>
            <w:vAlign w:val="center"/>
          </w:tcPr>
          <w:p w14:paraId="52DC7B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D64F6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EA38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7CEE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709622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2025.6.23</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w:t>
      </w:r>
      <w:r>
        <w:rPr>
          <w:rFonts w:hint="eastAsia" w:ascii="仿宋_GB2312" w:hAnsi="仿宋_GB2312" w:eastAsia="仿宋_GB2312" w:cs="仿宋_GB2312"/>
          <w:sz w:val="22"/>
          <w:szCs w:val="22"/>
          <w:highlight w:val="none"/>
          <w:lang w:val="en-US" w:eastAsia="zh-CN"/>
        </w:rPr>
        <w:t xml:space="preserve">  伟</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Microsoft Himalaya">
    <w:panose1 w:val="01010100010101010101"/>
    <w:charset w:val="00"/>
    <w:family w:val="auto"/>
    <w:pitch w:val="default"/>
    <w:sig w:usb0="80000003" w:usb1="00010000" w:usb2="00000040" w:usb3="00000000" w:csb0="0000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E28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7A889"/>
    <w:multiLevelType w:val="singleLevel"/>
    <w:tmpl w:val="0127A889"/>
    <w:lvl w:ilvl="0" w:tentative="0">
      <w:start w:val="1"/>
      <w:numFmt w:val="chineseCounting"/>
      <w:suff w:val="nothing"/>
      <w:lvlText w:val="%1、"/>
      <w:lvlJc w:val="left"/>
      <w:rPr>
        <w:rFonts w:hint="eastAsia"/>
      </w:rPr>
    </w:lvl>
  </w:abstractNum>
  <w:abstractNum w:abstractNumId="1">
    <w:nsid w:val="07CA244C"/>
    <w:multiLevelType w:val="singleLevel"/>
    <w:tmpl w:val="07CA244C"/>
    <w:lvl w:ilvl="0" w:tentative="0">
      <w:start w:val="1"/>
      <w:numFmt w:val="chineseCounting"/>
      <w:suff w:val="nothing"/>
      <w:lvlText w:val="（%1）"/>
      <w:lvlJc w:val="left"/>
      <w:rPr>
        <w:rFonts w:hint="eastAsia"/>
      </w:rPr>
    </w:lvl>
  </w:abstractNum>
  <w:abstractNum w:abstractNumId="2">
    <w:nsid w:val="4E0980DE"/>
    <w:multiLevelType w:val="singleLevel"/>
    <w:tmpl w:val="4E0980D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1F4C26"/>
    <w:rsid w:val="003F5F2A"/>
    <w:rsid w:val="009D3941"/>
    <w:rsid w:val="00BF0E19"/>
    <w:rsid w:val="00CF3752"/>
    <w:rsid w:val="013E2A4E"/>
    <w:rsid w:val="014632E9"/>
    <w:rsid w:val="01CC1A40"/>
    <w:rsid w:val="01E46D89"/>
    <w:rsid w:val="01F64D0F"/>
    <w:rsid w:val="0212599B"/>
    <w:rsid w:val="022C52F4"/>
    <w:rsid w:val="027A19C3"/>
    <w:rsid w:val="0281282A"/>
    <w:rsid w:val="028440C8"/>
    <w:rsid w:val="02866093"/>
    <w:rsid w:val="02A92519"/>
    <w:rsid w:val="03004097"/>
    <w:rsid w:val="0361440A"/>
    <w:rsid w:val="0384001E"/>
    <w:rsid w:val="03C666FA"/>
    <w:rsid w:val="047F6711"/>
    <w:rsid w:val="048D195A"/>
    <w:rsid w:val="04950238"/>
    <w:rsid w:val="04D07A99"/>
    <w:rsid w:val="0523447E"/>
    <w:rsid w:val="054364BD"/>
    <w:rsid w:val="05707F63"/>
    <w:rsid w:val="0580281F"/>
    <w:rsid w:val="05986408"/>
    <w:rsid w:val="05A21435"/>
    <w:rsid w:val="05AC22B4"/>
    <w:rsid w:val="05BFA51B"/>
    <w:rsid w:val="05EA2DDC"/>
    <w:rsid w:val="061A5470"/>
    <w:rsid w:val="064216C0"/>
    <w:rsid w:val="064A73D7"/>
    <w:rsid w:val="06824DC3"/>
    <w:rsid w:val="06826B71"/>
    <w:rsid w:val="075C3866"/>
    <w:rsid w:val="075D1EBF"/>
    <w:rsid w:val="078B414B"/>
    <w:rsid w:val="079513A0"/>
    <w:rsid w:val="07DBBF97"/>
    <w:rsid w:val="07DE30E8"/>
    <w:rsid w:val="07EA2C20"/>
    <w:rsid w:val="07EC0E4C"/>
    <w:rsid w:val="07F90C0E"/>
    <w:rsid w:val="082A74C0"/>
    <w:rsid w:val="0865674A"/>
    <w:rsid w:val="08962DA7"/>
    <w:rsid w:val="08CE0793"/>
    <w:rsid w:val="0940176E"/>
    <w:rsid w:val="0970184A"/>
    <w:rsid w:val="098A290C"/>
    <w:rsid w:val="09D97496"/>
    <w:rsid w:val="09DA6CC4"/>
    <w:rsid w:val="09F9FD21"/>
    <w:rsid w:val="0A0A733F"/>
    <w:rsid w:val="0A283ED3"/>
    <w:rsid w:val="0A2A37A7"/>
    <w:rsid w:val="0A652A31"/>
    <w:rsid w:val="0AE0030A"/>
    <w:rsid w:val="0B5A630E"/>
    <w:rsid w:val="0BA457DB"/>
    <w:rsid w:val="0BDE6F3F"/>
    <w:rsid w:val="0BE67BA2"/>
    <w:rsid w:val="0BEC4CD3"/>
    <w:rsid w:val="0BF30FFB"/>
    <w:rsid w:val="0C363019"/>
    <w:rsid w:val="0C69059F"/>
    <w:rsid w:val="0C9D2956"/>
    <w:rsid w:val="0D0504FC"/>
    <w:rsid w:val="0D847397"/>
    <w:rsid w:val="0DD905D6"/>
    <w:rsid w:val="0DEDEAD8"/>
    <w:rsid w:val="0DF2282E"/>
    <w:rsid w:val="0DFF93EA"/>
    <w:rsid w:val="0DFFE783"/>
    <w:rsid w:val="0E2D7D0A"/>
    <w:rsid w:val="0E811E04"/>
    <w:rsid w:val="0EAFB5C2"/>
    <w:rsid w:val="0EE83C31"/>
    <w:rsid w:val="0F225A13"/>
    <w:rsid w:val="0F2F360E"/>
    <w:rsid w:val="0F3D4EFB"/>
    <w:rsid w:val="0F3E75D5"/>
    <w:rsid w:val="0F4C5F6E"/>
    <w:rsid w:val="0F7554C5"/>
    <w:rsid w:val="0F792829"/>
    <w:rsid w:val="0F916077"/>
    <w:rsid w:val="0FA638D0"/>
    <w:rsid w:val="0FABB44B"/>
    <w:rsid w:val="0FE34B24"/>
    <w:rsid w:val="0FEA2DC6"/>
    <w:rsid w:val="0FED59A3"/>
    <w:rsid w:val="0FEF4286"/>
    <w:rsid w:val="102003D3"/>
    <w:rsid w:val="1020743A"/>
    <w:rsid w:val="102E0261"/>
    <w:rsid w:val="104E0165"/>
    <w:rsid w:val="107514F4"/>
    <w:rsid w:val="10790550"/>
    <w:rsid w:val="10A67900"/>
    <w:rsid w:val="10C304B2"/>
    <w:rsid w:val="10CC4159"/>
    <w:rsid w:val="10FA52BC"/>
    <w:rsid w:val="11733097"/>
    <w:rsid w:val="118F3A92"/>
    <w:rsid w:val="11C6025A"/>
    <w:rsid w:val="11E16DBC"/>
    <w:rsid w:val="12435D4E"/>
    <w:rsid w:val="124E69E8"/>
    <w:rsid w:val="125A4E46"/>
    <w:rsid w:val="12EA4759"/>
    <w:rsid w:val="12EB1E25"/>
    <w:rsid w:val="12EC0194"/>
    <w:rsid w:val="137A3878"/>
    <w:rsid w:val="138C7281"/>
    <w:rsid w:val="13D6674E"/>
    <w:rsid w:val="14072DAB"/>
    <w:rsid w:val="141C043C"/>
    <w:rsid w:val="142016CF"/>
    <w:rsid w:val="147014A9"/>
    <w:rsid w:val="14843E57"/>
    <w:rsid w:val="1487316F"/>
    <w:rsid w:val="14DE5705"/>
    <w:rsid w:val="151237B6"/>
    <w:rsid w:val="151C4634"/>
    <w:rsid w:val="151D121B"/>
    <w:rsid w:val="158346B4"/>
    <w:rsid w:val="15BE74C2"/>
    <w:rsid w:val="15E2004A"/>
    <w:rsid w:val="16AE89F3"/>
    <w:rsid w:val="16B70803"/>
    <w:rsid w:val="16BA047E"/>
    <w:rsid w:val="16D025EF"/>
    <w:rsid w:val="16F9EE74"/>
    <w:rsid w:val="16FA388F"/>
    <w:rsid w:val="170B670F"/>
    <w:rsid w:val="170D06D9"/>
    <w:rsid w:val="172B08CC"/>
    <w:rsid w:val="174734AB"/>
    <w:rsid w:val="174B2FAF"/>
    <w:rsid w:val="175B58E8"/>
    <w:rsid w:val="1761165C"/>
    <w:rsid w:val="177F0133"/>
    <w:rsid w:val="17884203"/>
    <w:rsid w:val="17CA481C"/>
    <w:rsid w:val="17D31922"/>
    <w:rsid w:val="17DB840A"/>
    <w:rsid w:val="17EFDF35"/>
    <w:rsid w:val="17FB7A1E"/>
    <w:rsid w:val="1867206B"/>
    <w:rsid w:val="18770500"/>
    <w:rsid w:val="187D363C"/>
    <w:rsid w:val="18D77ECF"/>
    <w:rsid w:val="19033B41"/>
    <w:rsid w:val="190D2C12"/>
    <w:rsid w:val="19377C8F"/>
    <w:rsid w:val="19551BD9"/>
    <w:rsid w:val="19FDC551"/>
    <w:rsid w:val="1A06226D"/>
    <w:rsid w:val="1A2139A3"/>
    <w:rsid w:val="1A21737F"/>
    <w:rsid w:val="1A2F583E"/>
    <w:rsid w:val="1A3909FA"/>
    <w:rsid w:val="1A584361"/>
    <w:rsid w:val="1A6920CA"/>
    <w:rsid w:val="1A732F49"/>
    <w:rsid w:val="1A733BBE"/>
    <w:rsid w:val="1A765A93"/>
    <w:rsid w:val="1AB33345"/>
    <w:rsid w:val="1ACA327D"/>
    <w:rsid w:val="1AD27C6F"/>
    <w:rsid w:val="1B4B7A22"/>
    <w:rsid w:val="1B6E388C"/>
    <w:rsid w:val="1B7FA26E"/>
    <w:rsid w:val="1BA432A8"/>
    <w:rsid w:val="1BAF128C"/>
    <w:rsid w:val="1BBF64DB"/>
    <w:rsid w:val="1BC670A8"/>
    <w:rsid w:val="1BDE1E53"/>
    <w:rsid w:val="1C034E47"/>
    <w:rsid w:val="1C715D05"/>
    <w:rsid w:val="1CBF64FE"/>
    <w:rsid w:val="1CC01D49"/>
    <w:rsid w:val="1CC67D35"/>
    <w:rsid w:val="1CCC6333"/>
    <w:rsid w:val="1CF12B0A"/>
    <w:rsid w:val="1D3753FE"/>
    <w:rsid w:val="1D7414E5"/>
    <w:rsid w:val="1DAE215E"/>
    <w:rsid w:val="1DB63CAD"/>
    <w:rsid w:val="1DD106B2"/>
    <w:rsid w:val="1DD11B67"/>
    <w:rsid w:val="1DD46D11"/>
    <w:rsid w:val="1DD79B20"/>
    <w:rsid w:val="1DFF8578"/>
    <w:rsid w:val="1E0C793C"/>
    <w:rsid w:val="1E1F64AE"/>
    <w:rsid w:val="1E6C413D"/>
    <w:rsid w:val="1E6F1C79"/>
    <w:rsid w:val="1E7D7EF2"/>
    <w:rsid w:val="1EBD10C1"/>
    <w:rsid w:val="1EC71AB5"/>
    <w:rsid w:val="1EE14925"/>
    <w:rsid w:val="1EF67CA4"/>
    <w:rsid w:val="1EF7E10E"/>
    <w:rsid w:val="1EF98480"/>
    <w:rsid w:val="1F223D05"/>
    <w:rsid w:val="1F4D1FBA"/>
    <w:rsid w:val="1F6B41EE"/>
    <w:rsid w:val="1F73046B"/>
    <w:rsid w:val="1F74BEB0"/>
    <w:rsid w:val="1F7E4E8A"/>
    <w:rsid w:val="1F8D23B7"/>
    <w:rsid w:val="1FEE70DF"/>
    <w:rsid w:val="1FEEDB63"/>
    <w:rsid w:val="1FEFE096"/>
    <w:rsid w:val="1FF329DE"/>
    <w:rsid w:val="1FFACDB0"/>
    <w:rsid w:val="1FFC3D24"/>
    <w:rsid w:val="1FFF11CD"/>
    <w:rsid w:val="20032679"/>
    <w:rsid w:val="2043516B"/>
    <w:rsid w:val="205630F0"/>
    <w:rsid w:val="20692782"/>
    <w:rsid w:val="207F7BB6"/>
    <w:rsid w:val="20A43E5C"/>
    <w:rsid w:val="20DA787E"/>
    <w:rsid w:val="20E92EC4"/>
    <w:rsid w:val="21117B79"/>
    <w:rsid w:val="211A5ECC"/>
    <w:rsid w:val="21453DB4"/>
    <w:rsid w:val="214C004F"/>
    <w:rsid w:val="216058A9"/>
    <w:rsid w:val="217C0935"/>
    <w:rsid w:val="217C517A"/>
    <w:rsid w:val="21893052"/>
    <w:rsid w:val="21C1459A"/>
    <w:rsid w:val="21C32926"/>
    <w:rsid w:val="22364F87"/>
    <w:rsid w:val="224B70FF"/>
    <w:rsid w:val="22597779"/>
    <w:rsid w:val="226B1251"/>
    <w:rsid w:val="22787ACF"/>
    <w:rsid w:val="229972C4"/>
    <w:rsid w:val="22DB5B2F"/>
    <w:rsid w:val="23452FA8"/>
    <w:rsid w:val="2366191B"/>
    <w:rsid w:val="236839CB"/>
    <w:rsid w:val="23857F98"/>
    <w:rsid w:val="23A6192A"/>
    <w:rsid w:val="23AE0B4E"/>
    <w:rsid w:val="23B77210"/>
    <w:rsid w:val="23C93BD9"/>
    <w:rsid w:val="23CD191B"/>
    <w:rsid w:val="23D06D16"/>
    <w:rsid w:val="23E822B1"/>
    <w:rsid w:val="23FD2EE8"/>
    <w:rsid w:val="248863FE"/>
    <w:rsid w:val="24CA70D0"/>
    <w:rsid w:val="24E567F1"/>
    <w:rsid w:val="24FF3D57"/>
    <w:rsid w:val="253F05F7"/>
    <w:rsid w:val="25461985"/>
    <w:rsid w:val="25564299"/>
    <w:rsid w:val="256911D0"/>
    <w:rsid w:val="257FEFEA"/>
    <w:rsid w:val="258E6E89"/>
    <w:rsid w:val="25A14E0E"/>
    <w:rsid w:val="25B032A3"/>
    <w:rsid w:val="260333D3"/>
    <w:rsid w:val="26A84300"/>
    <w:rsid w:val="26B50AAA"/>
    <w:rsid w:val="26B7E3DE"/>
    <w:rsid w:val="26BF46E7"/>
    <w:rsid w:val="26C07516"/>
    <w:rsid w:val="26FBD038"/>
    <w:rsid w:val="26FE3B9A"/>
    <w:rsid w:val="27035905"/>
    <w:rsid w:val="27070CA1"/>
    <w:rsid w:val="27181100"/>
    <w:rsid w:val="27558469"/>
    <w:rsid w:val="27671B02"/>
    <w:rsid w:val="27BA49AC"/>
    <w:rsid w:val="27BD2266"/>
    <w:rsid w:val="27BEEF02"/>
    <w:rsid w:val="27C7B0A9"/>
    <w:rsid w:val="27DFAA7F"/>
    <w:rsid w:val="27FFD3D8"/>
    <w:rsid w:val="28086671"/>
    <w:rsid w:val="287265EE"/>
    <w:rsid w:val="28991DCC"/>
    <w:rsid w:val="289E22F0"/>
    <w:rsid w:val="292D0705"/>
    <w:rsid w:val="293146FB"/>
    <w:rsid w:val="29534918"/>
    <w:rsid w:val="299E23E0"/>
    <w:rsid w:val="29B44768"/>
    <w:rsid w:val="29B82726"/>
    <w:rsid w:val="2A181417"/>
    <w:rsid w:val="2ACA1805"/>
    <w:rsid w:val="2AE164EB"/>
    <w:rsid w:val="2AFE7E6E"/>
    <w:rsid w:val="2B165956"/>
    <w:rsid w:val="2B73193E"/>
    <w:rsid w:val="2C245E51"/>
    <w:rsid w:val="2C2E7151"/>
    <w:rsid w:val="2C7D420B"/>
    <w:rsid w:val="2C8E776E"/>
    <w:rsid w:val="2D1660E1"/>
    <w:rsid w:val="2D177764"/>
    <w:rsid w:val="2D207C8A"/>
    <w:rsid w:val="2D2D51D9"/>
    <w:rsid w:val="2D3DA89F"/>
    <w:rsid w:val="2D3F5D2D"/>
    <w:rsid w:val="2D4A6466"/>
    <w:rsid w:val="2D7ACE8C"/>
    <w:rsid w:val="2D92328E"/>
    <w:rsid w:val="2DBF2965"/>
    <w:rsid w:val="2DBFC87E"/>
    <w:rsid w:val="2DD45655"/>
    <w:rsid w:val="2DED564A"/>
    <w:rsid w:val="2DF3C5E1"/>
    <w:rsid w:val="2E00469C"/>
    <w:rsid w:val="2E0C3040"/>
    <w:rsid w:val="2E455F2E"/>
    <w:rsid w:val="2E4A29C4"/>
    <w:rsid w:val="2EA3A4D7"/>
    <w:rsid w:val="2EB45BB2"/>
    <w:rsid w:val="2EBD3813"/>
    <w:rsid w:val="2EBEFDA1"/>
    <w:rsid w:val="2ECC611B"/>
    <w:rsid w:val="2ED3590C"/>
    <w:rsid w:val="2ED7496F"/>
    <w:rsid w:val="2ED79C25"/>
    <w:rsid w:val="2EDE3101"/>
    <w:rsid w:val="2F3D354D"/>
    <w:rsid w:val="2F3F2AFF"/>
    <w:rsid w:val="2F5B8D64"/>
    <w:rsid w:val="2F5D8700"/>
    <w:rsid w:val="2F6F1AD9"/>
    <w:rsid w:val="2F7964B4"/>
    <w:rsid w:val="2F9F19DD"/>
    <w:rsid w:val="2FAA1963"/>
    <w:rsid w:val="2FBAE8F2"/>
    <w:rsid w:val="2FBFD7D6"/>
    <w:rsid w:val="2FC16F49"/>
    <w:rsid w:val="2FD635A1"/>
    <w:rsid w:val="2FF9DAB2"/>
    <w:rsid w:val="30466CDD"/>
    <w:rsid w:val="30607673"/>
    <w:rsid w:val="307A24E3"/>
    <w:rsid w:val="309713E7"/>
    <w:rsid w:val="31080849"/>
    <w:rsid w:val="311D7312"/>
    <w:rsid w:val="313AD418"/>
    <w:rsid w:val="316E47AA"/>
    <w:rsid w:val="317A6513"/>
    <w:rsid w:val="319F66B5"/>
    <w:rsid w:val="31BFE42C"/>
    <w:rsid w:val="31F75DB5"/>
    <w:rsid w:val="32026C34"/>
    <w:rsid w:val="321EE511"/>
    <w:rsid w:val="322E4F1A"/>
    <w:rsid w:val="326E256E"/>
    <w:rsid w:val="32D0288E"/>
    <w:rsid w:val="32DC6793"/>
    <w:rsid w:val="33423060"/>
    <w:rsid w:val="33792F26"/>
    <w:rsid w:val="33883169"/>
    <w:rsid w:val="33C06DA7"/>
    <w:rsid w:val="33CF3729"/>
    <w:rsid w:val="33DF0751"/>
    <w:rsid w:val="33DF6757"/>
    <w:rsid w:val="33E76E23"/>
    <w:rsid w:val="33ED56C2"/>
    <w:rsid w:val="33FE7C62"/>
    <w:rsid w:val="342543B7"/>
    <w:rsid w:val="344A6670"/>
    <w:rsid w:val="34BD32E6"/>
    <w:rsid w:val="34C44E95"/>
    <w:rsid w:val="34C93A39"/>
    <w:rsid w:val="34D148F2"/>
    <w:rsid w:val="34FF745B"/>
    <w:rsid w:val="35507CB7"/>
    <w:rsid w:val="355F17FC"/>
    <w:rsid w:val="358856A2"/>
    <w:rsid w:val="359C73A0"/>
    <w:rsid w:val="359C7B48"/>
    <w:rsid w:val="35AB1391"/>
    <w:rsid w:val="35DF76CF"/>
    <w:rsid w:val="35EEC6F0"/>
    <w:rsid w:val="35FED397"/>
    <w:rsid w:val="35FF7E3B"/>
    <w:rsid w:val="365732C7"/>
    <w:rsid w:val="369F491C"/>
    <w:rsid w:val="36C21D82"/>
    <w:rsid w:val="36E0506A"/>
    <w:rsid w:val="36EC7EB3"/>
    <w:rsid w:val="36F11025"/>
    <w:rsid w:val="36FB0124"/>
    <w:rsid w:val="36FD0401"/>
    <w:rsid w:val="37256F21"/>
    <w:rsid w:val="374750E9"/>
    <w:rsid w:val="37555A58"/>
    <w:rsid w:val="375D7432"/>
    <w:rsid w:val="377F1A56"/>
    <w:rsid w:val="37BC5181"/>
    <w:rsid w:val="37D5AF8A"/>
    <w:rsid w:val="37EBE952"/>
    <w:rsid w:val="37F90336"/>
    <w:rsid w:val="37FA215C"/>
    <w:rsid w:val="380F3E59"/>
    <w:rsid w:val="382D5A23"/>
    <w:rsid w:val="38351123"/>
    <w:rsid w:val="38564001"/>
    <w:rsid w:val="3885236D"/>
    <w:rsid w:val="388E678B"/>
    <w:rsid w:val="38975FEE"/>
    <w:rsid w:val="38A6A4D5"/>
    <w:rsid w:val="38F018A4"/>
    <w:rsid w:val="391C1A1D"/>
    <w:rsid w:val="393D67A4"/>
    <w:rsid w:val="39433B79"/>
    <w:rsid w:val="39463085"/>
    <w:rsid w:val="3950297B"/>
    <w:rsid w:val="39663F4D"/>
    <w:rsid w:val="396D2DA3"/>
    <w:rsid w:val="398E34A3"/>
    <w:rsid w:val="39927EEA"/>
    <w:rsid w:val="39992310"/>
    <w:rsid w:val="399A68E9"/>
    <w:rsid w:val="399FE0C2"/>
    <w:rsid w:val="39BE5B37"/>
    <w:rsid w:val="39E35A00"/>
    <w:rsid w:val="39E7A7BA"/>
    <w:rsid w:val="39F552D0"/>
    <w:rsid w:val="39F7303D"/>
    <w:rsid w:val="39FFB41F"/>
    <w:rsid w:val="3A362A43"/>
    <w:rsid w:val="3A766411"/>
    <w:rsid w:val="3AA720CC"/>
    <w:rsid w:val="3AAD7959"/>
    <w:rsid w:val="3ABB47D0"/>
    <w:rsid w:val="3ADD0FDD"/>
    <w:rsid w:val="3AE227BC"/>
    <w:rsid w:val="3B3FD647"/>
    <w:rsid w:val="3B654619"/>
    <w:rsid w:val="3B6FF9E5"/>
    <w:rsid w:val="3B8E74DE"/>
    <w:rsid w:val="3BA527DC"/>
    <w:rsid w:val="3BA743A8"/>
    <w:rsid w:val="3BB3EC54"/>
    <w:rsid w:val="3BB547BF"/>
    <w:rsid w:val="3BB6D9F5"/>
    <w:rsid w:val="3BBDC54C"/>
    <w:rsid w:val="3BBE7B9A"/>
    <w:rsid w:val="3BCE4121"/>
    <w:rsid w:val="3BFD72CA"/>
    <w:rsid w:val="3BFDEAC7"/>
    <w:rsid w:val="3BFF6133"/>
    <w:rsid w:val="3C4A628B"/>
    <w:rsid w:val="3C6F3118"/>
    <w:rsid w:val="3C9C1A33"/>
    <w:rsid w:val="3CAEAE60"/>
    <w:rsid w:val="3CBF19F9"/>
    <w:rsid w:val="3D0C6BB9"/>
    <w:rsid w:val="3D4448E0"/>
    <w:rsid w:val="3D7E2704"/>
    <w:rsid w:val="3D7F0540"/>
    <w:rsid w:val="3DBF9912"/>
    <w:rsid w:val="3DD05E38"/>
    <w:rsid w:val="3DDD4F97"/>
    <w:rsid w:val="3E5F0F6A"/>
    <w:rsid w:val="3E7B9B86"/>
    <w:rsid w:val="3E8D02CD"/>
    <w:rsid w:val="3EA177D5"/>
    <w:rsid w:val="3EC3599D"/>
    <w:rsid w:val="3ECF6D87"/>
    <w:rsid w:val="3EE53B65"/>
    <w:rsid w:val="3EF6E1CC"/>
    <w:rsid w:val="3EF8DE55"/>
    <w:rsid w:val="3EFE041A"/>
    <w:rsid w:val="3EFE0941"/>
    <w:rsid w:val="3F172290"/>
    <w:rsid w:val="3F3EC6A9"/>
    <w:rsid w:val="3F5F3B09"/>
    <w:rsid w:val="3F63C4AD"/>
    <w:rsid w:val="3F6D3308"/>
    <w:rsid w:val="3F6D83DA"/>
    <w:rsid w:val="3F7B9EF7"/>
    <w:rsid w:val="3F7D58C4"/>
    <w:rsid w:val="3F974237"/>
    <w:rsid w:val="3F9B0241"/>
    <w:rsid w:val="3FB5AD2F"/>
    <w:rsid w:val="3FBF109B"/>
    <w:rsid w:val="3FBF1A2A"/>
    <w:rsid w:val="3FBF4BDF"/>
    <w:rsid w:val="3FBF858D"/>
    <w:rsid w:val="3FBFC738"/>
    <w:rsid w:val="3FC4A1F9"/>
    <w:rsid w:val="3FD15E98"/>
    <w:rsid w:val="3FD53E51"/>
    <w:rsid w:val="3FDB6C15"/>
    <w:rsid w:val="3FDBD2BD"/>
    <w:rsid w:val="3FDC258E"/>
    <w:rsid w:val="3FDEEB4D"/>
    <w:rsid w:val="3FDF045D"/>
    <w:rsid w:val="3FE51A52"/>
    <w:rsid w:val="3FED144A"/>
    <w:rsid w:val="3FEDDD04"/>
    <w:rsid w:val="3FEEA710"/>
    <w:rsid w:val="3FEF4421"/>
    <w:rsid w:val="3FEF627C"/>
    <w:rsid w:val="3FEFB0ED"/>
    <w:rsid w:val="3FF55125"/>
    <w:rsid w:val="3FF6F44F"/>
    <w:rsid w:val="3FF7C5DF"/>
    <w:rsid w:val="3FFC4467"/>
    <w:rsid w:val="3FFF08A4"/>
    <w:rsid w:val="3FFF25BC"/>
    <w:rsid w:val="3FFF5086"/>
    <w:rsid w:val="3FFFC5EE"/>
    <w:rsid w:val="3FFFF296"/>
    <w:rsid w:val="40002726"/>
    <w:rsid w:val="400C551E"/>
    <w:rsid w:val="40381A73"/>
    <w:rsid w:val="40C7225C"/>
    <w:rsid w:val="40CB28E7"/>
    <w:rsid w:val="412A5087"/>
    <w:rsid w:val="41641C86"/>
    <w:rsid w:val="416C7340"/>
    <w:rsid w:val="41C2018E"/>
    <w:rsid w:val="42274495"/>
    <w:rsid w:val="42530DE6"/>
    <w:rsid w:val="42786A9F"/>
    <w:rsid w:val="42FC4385"/>
    <w:rsid w:val="430F518E"/>
    <w:rsid w:val="43165337"/>
    <w:rsid w:val="438D20D6"/>
    <w:rsid w:val="43C53F65"/>
    <w:rsid w:val="43F4400D"/>
    <w:rsid w:val="44382E93"/>
    <w:rsid w:val="44627A06"/>
    <w:rsid w:val="448E07FB"/>
    <w:rsid w:val="44A75419"/>
    <w:rsid w:val="451C5BBF"/>
    <w:rsid w:val="4599566D"/>
    <w:rsid w:val="45AC7FDA"/>
    <w:rsid w:val="45CE5353"/>
    <w:rsid w:val="45DE6E06"/>
    <w:rsid w:val="45EB38B5"/>
    <w:rsid w:val="46BF55D1"/>
    <w:rsid w:val="46CC1167"/>
    <w:rsid w:val="46DC11B8"/>
    <w:rsid w:val="46DF755D"/>
    <w:rsid w:val="46F937D6"/>
    <w:rsid w:val="46FF676C"/>
    <w:rsid w:val="47462CC7"/>
    <w:rsid w:val="47E371D8"/>
    <w:rsid w:val="47F86278"/>
    <w:rsid w:val="47FA0FFD"/>
    <w:rsid w:val="47FB1BEF"/>
    <w:rsid w:val="47FF6DD7"/>
    <w:rsid w:val="485D29BF"/>
    <w:rsid w:val="48DF1625"/>
    <w:rsid w:val="48F5140F"/>
    <w:rsid w:val="48F6EBB9"/>
    <w:rsid w:val="49180694"/>
    <w:rsid w:val="4929464F"/>
    <w:rsid w:val="492B6619"/>
    <w:rsid w:val="49804BB7"/>
    <w:rsid w:val="49973BDF"/>
    <w:rsid w:val="49B54134"/>
    <w:rsid w:val="49BE748D"/>
    <w:rsid w:val="49D43C50"/>
    <w:rsid w:val="4A421E6C"/>
    <w:rsid w:val="4A9D83B3"/>
    <w:rsid w:val="4AA532B1"/>
    <w:rsid w:val="4AC5484B"/>
    <w:rsid w:val="4AEF40C4"/>
    <w:rsid w:val="4B9DB7DD"/>
    <w:rsid w:val="4B9F0D75"/>
    <w:rsid w:val="4BA12BC2"/>
    <w:rsid w:val="4BB00825"/>
    <w:rsid w:val="4BCCD4D3"/>
    <w:rsid w:val="4BEFCDC6"/>
    <w:rsid w:val="4BFD3C75"/>
    <w:rsid w:val="4C325F63"/>
    <w:rsid w:val="4C650094"/>
    <w:rsid w:val="4C7BA678"/>
    <w:rsid w:val="4CB8759E"/>
    <w:rsid w:val="4CC0176E"/>
    <w:rsid w:val="4D2D6B40"/>
    <w:rsid w:val="4D4F6AB4"/>
    <w:rsid w:val="4D7B3559"/>
    <w:rsid w:val="4DBF2EC8"/>
    <w:rsid w:val="4DC91C06"/>
    <w:rsid w:val="4E0B28D9"/>
    <w:rsid w:val="4E5F9FDF"/>
    <w:rsid w:val="4EAB696C"/>
    <w:rsid w:val="4EBD26F6"/>
    <w:rsid w:val="4EDB4A1F"/>
    <w:rsid w:val="4EEDFACD"/>
    <w:rsid w:val="4EF83441"/>
    <w:rsid w:val="4F0516BA"/>
    <w:rsid w:val="4F47FC7F"/>
    <w:rsid w:val="4F626B0C"/>
    <w:rsid w:val="4F7B0B05"/>
    <w:rsid w:val="4F8E7901"/>
    <w:rsid w:val="4FCD5DF5"/>
    <w:rsid w:val="4FE0080E"/>
    <w:rsid w:val="4FE736C3"/>
    <w:rsid w:val="4FF13E3E"/>
    <w:rsid w:val="4FFE2985"/>
    <w:rsid w:val="4FFF9941"/>
    <w:rsid w:val="50193725"/>
    <w:rsid w:val="502D0EC8"/>
    <w:rsid w:val="50657E8F"/>
    <w:rsid w:val="506B0F49"/>
    <w:rsid w:val="50741279"/>
    <w:rsid w:val="50746AF7"/>
    <w:rsid w:val="50B769E4"/>
    <w:rsid w:val="50F73284"/>
    <w:rsid w:val="511124D0"/>
    <w:rsid w:val="518123D3"/>
    <w:rsid w:val="51850890"/>
    <w:rsid w:val="51A27694"/>
    <w:rsid w:val="51A86FD4"/>
    <w:rsid w:val="52505342"/>
    <w:rsid w:val="527903F5"/>
    <w:rsid w:val="52C42D7B"/>
    <w:rsid w:val="52DD2516"/>
    <w:rsid w:val="52EB7B2A"/>
    <w:rsid w:val="52F97788"/>
    <w:rsid w:val="5391176E"/>
    <w:rsid w:val="53B4545D"/>
    <w:rsid w:val="53BFBB33"/>
    <w:rsid w:val="53CC09F8"/>
    <w:rsid w:val="53DF52F9"/>
    <w:rsid w:val="53DF5F28"/>
    <w:rsid w:val="53EFF119"/>
    <w:rsid w:val="53F87A3F"/>
    <w:rsid w:val="53FF0E79"/>
    <w:rsid w:val="5426154A"/>
    <w:rsid w:val="549E0F61"/>
    <w:rsid w:val="54C46B14"/>
    <w:rsid w:val="54CC98CE"/>
    <w:rsid w:val="54FB75D3"/>
    <w:rsid w:val="550F71CE"/>
    <w:rsid w:val="555E38D2"/>
    <w:rsid w:val="556A04C9"/>
    <w:rsid w:val="55756616"/>
    <w:rsid w:val="55AD03B6"/>
    <w:rsid w:val="55BE34C6"/>
    <w:rsid w:val="55EE2838"/>
    <w:rsid w:val="55FF9201"/>
    <w:rsid w:val="56073F6A"/>
    <w:rsid w:val="562543F0"/>
    <w:rsid w:val="562E4B6A"/>
    <w:rsid w:val="563E861B"/>
    <w:rsid w:val="564451BE"/>
    <w:rsid w:val="566A7C9F"/>
    <w:rsid w:val="56B651FC"/>
    <w:rsid w:val="56BA0FDC"/>
    <w:rsid w:val="56DBB187"/>
    <w:rsid w:val="56ECCE31"/>
    <w:rsid w:val="56FE711B"/>
    <w:rsid w:val="572823EA"/>
    <w:rsid w:val="572959A2"/>
    <w:rsid w:val="5737CBB6"/>
    <w:rsid w:val="575C7219"/>
    <w:rsid w:val="576756AE"/>
    <w:rsid w:val="576D51CD"/>
    <w:rsid w:val="576F0A31"/>
    <w:rsid w:val="57743881"/>
    <w:rsid w:val="577FF5A0"/>
    <w:rsid w:val="579DD38C"/>
    <w:rsid w:val="57AF4001"/>
    <w:rsid w:val="57BC4FD5"/>
    <w:rsid w:val="57BDA4EE"/>
    <w:rsid w:val="57EF6C2C"/>
    <w:rsid w:val="57EF7E76"/>
    <w:rsid w:val="57FBF713"/>
    <w:rsid w:val="57FF7AB7"/>
    <w:rsid w:val="582E57DE"/>
    <w:rsid w:val="58501BF8"/>
    <w:rsid w:val="589612E3"/>
    <w:rsid w:val="58B33085"/>
    <w:rsid w:val="58C359AD"/>
    <w:rsid w:val="58DC348C"/>
    <w:rsid w:val="58EF5912"/>
    <w:rsid w:val="5907B4F1"/>
    <w:rsid w:val="593957BB"/>
    <w:rsid w:val="5963554A"/>
    <w:rsid w:val="5969092C"/>
    <w:rsid w:val="59886344"/>
    <w:rsid w:val="599A2BDE"/>
    <w:rsid w:val="59BBE6DE"/>
    <w:rsid w:val="59C56616"/>
    <w:rsid w:val="59D86349"/>
    <w:rsid w:val="59E3084A"/>
    <w:rsid w:val="59F3B8D7"/>
    <w:rsid w:val="59FE7432"/>
    <w:rsid w:val="59FFBEA0"/>
    <w:rsid w:val="59FFC785"/>
    <w:rsid w:val="5A4401BD"/>
    <w:rsid w:val="5A4412E8"/>
    <w:rsid w:val="5A6FE937"/>
    <w:rsid w:val="5AB30E9B"/>
    <w:rsid w:val="5ABD109B"/>
    <w:rsid w:val="5ACB7C5C"/>
    <w:rsid w:val="5AFA7190"/>
    <w:rsid w:val="5AFCEDEB"/>
    <w:rsid w:val="5B2F89F4"/>
    <w:rsid w:val="5B334792"/>
    <w:rsid w:val="5B3DE263"/>
    <w:rsid w:val="5B3F802E"/>
    <w:rsid w:val="5B5B7FC3"/>
    <w:rsid w:val="5B8027F4"/>
    <w:rsid w:val="5B9C24CE"/>
    <w:rsid w:val="5B9DED82"/>
    <w:rsid w:val="5BB76CE8"/>
    <w:rsid w:val="5BEF34D6"/>
    <w:rsid w:val="5BFE9A90"/>
    <w:rsid w:val="5BFF22C7"/>
    <w:rsid w:val="5BFF736E"/>
    <w:rsid w:val="5C25514A"/>
    <w:rsid w:val="5C63269D"/>
    <w:rsid w:val="5C676640"/>
    <w:rsid w:val="5CD821BC"/>
    <w:rsid w:val="5CEF276D"/>
    <w:rsid w:val="5CF76AE6"/>
    <w:rsid w:val="5CFADA8F"/>
    <w:rsid w:val="5D273B8E"/>
    <w:rsid w:val="5D374D6B"/>
    <w:rsid w:val="5D55B210"/>
    <w:rsid w:val="5D6B9EBD"/>
    <w:rsid w:val="5D811A1B"/>
    <w:rsid w:val="5DB45CF4"/>
    <w:rsid w:val="5DC34D3E"/>
    <w:rsid w:val="5DD07337"/>
    <w:rsid w:val="5DDEE8C4"/>
    <w:rsid w:val="5DDF6344"/>
    <w:rsid w:val="5DDF9D3C"/>
    <w:rsid w:val="5DE3706A"/>
    <w:rsid w:val="5DF7F0C4"/>
    <w:rsid w:val="5DFF9B62"/>
    <w:rsid w:val="5E4428E5"/>
    <w:rsid w:val="5E5F1310"/>
    <w:rsid w:val="5E7B3550"/>
    <w:rsid w:val="5E9E67ED"/>
    <w:rsid w:val="5EBF2E1D"/>
    <w:rsid w:val="5ED3CD32"/>
    <w:rsid w:val="5EDC52C3"/>
    <w:rsid w:val="5EFF13A1"/>
    <w:rsid w:val="5EFF3DBE"/>
    <w:rsid w:val="5EFF457A"/>
    <w:rsid w:val="5F1A4531"/>
    <w:rsid w:val="5F32465D"/>
    <w:rsid w:val="5F3A715E"/>
    <w:rsid w:val="5F5558C2"/>
    <w:rsid w:val="5F5DEF96"/>
    <w:rsid w:val="5F61293D"/>
    <w:rsid w:val="5F797585"/>
    <w:rsid w:val="5F7D2060"/>
    <w:rsid w:val="5F7E5AD2"/>
    <w:rsid w:val="5F7F2BE8"/>
    <w:rsid w:val="5F979B02"/>
    <w:rsid w:val="5FABBD5F"/>
    <w:rsid w:val="5FBF240D"/>
    <w:rsid w:val="5FBFC0FD"/>
    <w:rsid w:val="5FCFBC56"/>
    <w:rsid w:val="5FD30328"/>
    <w:rsid w:val="5FD65DDB"/>
    <w:rsid w:val="5FDBB4C3"/>
    <w:rsid w:val="5FDDC8F6"/>
    <w:rsid w:val="5FDF6595"/>
    <w:rsid w:val="5FEB66AA"/>
    <w:rsid w:val="5FF2B1E8"/>
    <w:rsid w:val="5FF6E52D"/>
    <w:rsid w:val="5FFCB255"/>
    <w:rsid w:val="5FFCC4C4"/>
    <w:rsid w:val="5FFE13E4"/>
    <w:rsid w:val="5FFE44BF"/>
    <w:rsid w:val="5FFEC8CC"/>
    <w:rsid w:val="5FFF04B1"/>
    <w:rsid w:val="5FFF38BD"/>
    <w:rsid w:val="5FFF6A2E"/>
    <w:rsid w:val="5FFF7E7A"/>
    <w:rsid w:val="5FFFDE05"/>
    <w:rsid w:val="60213E7A"/>
    <w:rsid w:val="60254A8E"/>
    <w:rsid w:val="602C4AE6"/>
    <w:rsid w:val="603E7C8E"/>
    <w:rsid w:val="60473A9A"/>
    <w:rsid w:val="60AA20C1"/>
    <w:rsid w:val="60B908AE"/>
    <w:rsid w:val="60D37589"/>
    <w:rsid w:val="611930CB"/>
    <w:rsid w:val="614E58A5"/>
    <w:rsid w:val="617A1A94"/>
    <w:rsid w:val="61AD3C17"/>
    <w:rsid w:val="61DE1A06"/>
    <w:rsid w:val="62020F0F"/>
    <w:rsid w:val="62031A89"/>
    <w:rsid w:val="622364BD"/>
    <w:rsid w:val="623B56C7"/>
    <w:rsid w:val="626F3D33"/>
    <w:rsid w:val="627B301E"/>
    <w:rsid w:val="627E4448"/>
    <w:rsid w:val="628C5F22"/>
    <w:rsid w:val="62AC4D13"/>
    <w:rsid w:val="62D858DE"/>
    <w:rsid w:val="63100901"/>
    <w:rsid w:val="63312626"/>
    <w:rsid w:val="636747DD"/>
    <w:rsid w:val="6367D9CE"/>
    <w:rsid w:val="636E73D6"/>
    <w:rsid w:val="6377272F"/>
    <w:rsid w:val="63B76FCF"/>
    <w:rsid w:val="63EF524F"/>
    <w:rsid w:val="63F58AE9"/>
    <w:rsid w:val="63FC066F"/>
    <w:rsid w:val="64032F91"/>
    <w:rsid w:val="64091015"/>
    <w:rsid w:val="64540CC2"/>
    <w:rsid w:val="64874BF3"/>
    <w:rsid w:val="64947310"/>
    <w:rsid w:val="649B24DD"/>
    <w:rsid w:val="64AB65E7"/>
    <w:rsid w:val="650401BE"/>
    <w:rsid w:val="65325384"/>
    <w:rsid w:val="65493805"/>
    <w:rsid w:val="654C3DA5"/>
    <w:rsid w:val="654E74BF"/>
    <w:rsid w:val="65696075"/>
    <w:rsid w:val="65896749"/>
    <w:rsid w:val="65B418F2"/>
    <w:rsid w:val="65BF03BD"/>
    <w:rsid w:val="65C245CC"/>
    <w:rsid w:val="65D774B5"/>
    <w:rsid w:val="65EB11B2"/>
    <w:rsid w:val="65FE7BA6"/>
    <w:rsid w:val="66110D10"/>
    <w:rsid w:val="66370F45"/>
    <w:rsid w:val="66377F53"/>
    <w:rsid w:val="663D9882"/>
    <w:rsid w:val="669453A6"/>
    <w:rsid w:val="66BD1BED"/>
    <w:rsid w:val="66EE33EB"/>
    <w:rsid w:val="66F75262"/>
    <w:rsid w:val="66FE2161"/>
    <w:rsid w:val="67486190"/>
    <w:rsid w:val="675FE88D"/>
    <w:rsid w:val="677B6565"/>
    <w:rsid w:val="678216A2"/>
    <w:rsid w:val="67A47299"/>
    <w:rsid w:val="67AC4971"/>
    <w:rsid w:val="67B0620F"/>
    <w:rsid w:val="67CA4DF7"/>
    <w:rsid w:val="67FDE75E"/>
    <w:rsid w:val="67FF0175"/>
    <w:rsid w:val="67FF6F1E"/>
    <w:rsid w:val="682C217D"/>
    <w:rsid w:val="684150B9"/>
    <w:rsid w:val="68464DC5"/>
    <w:rsid w:val="686226D4"/>
    <w:rsid w:val="687A309F"/>
    <w:rsid w:val="687F0A67"/>
    <w:rsid w:val="689D9F77"/>
    <w:rsid w:val="68B03FED"/>
    <w:rsid w:val="68DE0B5A"/>
    <w:rsid w:val="692757B4"/>
    <w:rsid w:val="692F7608"/>
    <w:rsid w:val="69450BD9"/>
    <w:rsid w:val="69482477"/>
    <w:rsid w:val="697D6AE9"/>
    <w:rsid w:val="69CB37D4"/>
    <w:rsid w:val="69EBE637"/>
    <w:rsid w:val="69FF1024"/>
    <w:rsid w:val="6A040A94"/>
    <w:rsid w:val="6A723C50"/>
    <w:rsid w:val="6A8E6595"/>
    <w:rsid w:val="6A9D0A93"/>
    <w:rsid w:val="6AA67D9D"/>
    <w:rsid w:val="6ABE6E95"/>
    <w:rsid w:val="6ABFCB47"/>
    <w:rsid w:val="6ACB1489"/>
    <w:rsid w:val="6ADD1370"/>
    <w:rsid w:val="6B382482"/>
    <w:rsid w:val="6B4A24D7"/>
    <w:rsid w:val="6B761901"/>
    <w:rsid w:val="6BBC5D75"/>
    <w:rsid w:val="6BC1F791"/>
    <w:rsid w:val="6BCE3108"/>
    <w:rsid w:val="6BEE7306"/>
    <w:rsid w:val="6BFA054A"/>
    <w:rsid w:val="6BFD5CB5"/>
    <w:rsid w:val="6BFFA779"/>
    <w:rsid w:val="6C1F4F0B"/>
    <w:rsid w:val="6C3F8E80"/>
    <w:rsid w:val="6C4258A4"/>
    <w:rsid w:val="6C6BD8D9"/>
    <w:rsid w:val="6C77D359"/>
    <w:rsid w:val="6C7F15DD"/>
    <w:rsid w:val="6CB467A2"/>
    <w:rsid w:val="6CE7FABD"/>
    <w:rsid w:val="6D1021A9"/>
    <w:rsid w:val="6D3A5834"/>
    <w:rsid w:val="6D57DE99"/>
    <w:rsid w:val="6D8A7447"/>
    <w:rsid w:val="6DAA14EF"/>
    <w:rsid w:val="6DB66549"/>
    <w:rsid w:val="6DCEA40C"/>
    <w:rsid w:val="6DD738F0"/>
    <w:rsid w:val="6DDB6C06"/>
    <w:rsid w:val="6DE4B419"/>
    <w:rsid w:val="6DE7B436"/>
    <w:rsid w:val="6DEB8730"/>
    <w:rsid w:val="6DF71E3A"/>
    <w:rsid w:val="6E177A5E"/>
    <w:rsid w:val="6E1FE8B3"/>
    <w:rsid w:val="6E5EB458"/>
    <w:rsid w:val="6E7E3A9D"/>
    <w:rsid w:val="6E9D9348"/>
    <w:rsid w:val="6EA463A2"/>
    <w:rsid w:val="6EA5128D"/>
    <w:rsid w:val="6EAA3313"/>
    <w:rsid w:val="6EBB9898"/>
    <w:rsid w:val="6EBF3DBE"/>
    <w:rsid w:val="6EDEA552"/>
    <w:rsid w:val="6EE113A4"/>
    <w:rsid w:val="6EE3511C"/>
    <w:rsid w:val="6EE6185C"/>
    <w:rsid w:val="6EFE5619"/>
    <w:rsid w:val="6EFEBF38"/>
    <w:rsid w:val="6EFF6711"/>
    <w:rsid w:val="6F36556B"/>
    <w:rsid w:val="6F5DF524"/>
    <w:rsid w:val="6F62E6DF"/>
    <w:rsid w:val="6F6D6B6A"/>
    <w:rsid w:val="6F77AE6E"/>
    <w:rsid w:val="6F7EB38F"/>
    <w:rsid w:val="6F7FD4C0"/>
    <w:rsid w:val="6F86196C"/>
    <w:rsid w:val="6FB5BB13"/>
    <w:rsid w:val="6FB7DDE1"/>
    <w:rsid w:val="6FB996CE"/>
    <w:rsid w:val="6FBD1638"/>
    <w:rsid w:val="6FBEC1DE"/>
    <w:rsid w:val="6FCDD9C8"/>
    <w:rsid w:val="6FEF67C1"/>
    <w:rsid w:val="6FF250D5"/>
    <w:rsid w:val="6FF25DB8"/>
    <w:rsid w:val="6FF6F9F7"/>
    <w:rsid w:val="6FF723D9"/>
    <w:rsid w:val="6FF7D9D1"/>
    <w:rsid w:val="6FF922AC"/>
    <w:rsid w:val="6FFC8F6E"/>
    <w:rsid w:val="6FFDF21E"/>
    <w:rsid w:val="6FFE0539"/>
    <w:rsid w:val="6FFEA775"/>
    <w:rsid w:val="6FFF05B9"/>
    <w:rsid w:val="6FFF0E2A"/>
    <w:rsid w:val="6FFF1345"/>
    <w:rsid w:val="6FFF22AF"/>
    <w:rsid w:val="6FFF8F96"/>
    <w:rsid w:val="6FFF93FD"/>
    <w:rsid w:val="6FFFAC44"/>
    <w:rsid w:val="6FFFC0A5"/>
    <w:rsid w:val="6FFFE697"/>
    <w:rsid w:val="703C7C58"/>
    <w:rsid w:val="70645DE9"/>
    <w:rsid w:val="708C3275"/>
    <w:rsid w:val="709F32C5"/>
    <w:rsid w:val="70BD374B"/>
    <w:rsid w:val="70C77AE4"/>
    <w:rsid w:val="70EF9512"/>
    <w:rsid w:val="70FB4132"/>
    <w:rsid w:val="71333A0D"/>
    <w:rsid w:val="716F6217"/>
    <w:rsid w:val="71732331"/>
    <w:rsid w:val="71793B16"/>
    <w:rsid w:val="717D380F"/>
    <w:rsid w:val="71917BAA"/>
    <w:rsid w:val="71974F0C"/>
    <w:rsid w:val="71CD0F45"/>
    <w:rsid w:val="71CF4C28"/>
    <w:rsid w:val="71CFB65C"/>
    <w:rsid w:val="71EF433D"/>
    <w:rsid w:val="71FA0EF5"/>
    <w:rsid w:val="72165809"/>
    <w:rsid w:val="72347EC4"/>
    <w:rsid w:val="72824A8C"/>
    <w:rsid w:val="72884956"/>
    <w:rsid w:val="729D5E3D"/>
    <w:rsid w:val="72AD2E73"/>
    <w:rsid w:val="72AE77EF"/>
    <w:rsid w:val="72CE7E91"/>
    <w:rsid w:val="72DF690C"/>
    <w:rsid w:val="72EE5E3E"/>
    <w:rsid w:val="72FC769D"/>
    <w:rsid w:val="735F2E79"/>
    <w:rsid w:val="739E0321"/>
    <w:rsid w:val="739FDF04"/>
    <w:rsid w:val="73A647D7"/>
    <w:rsid w:val="73AF1A71"/>
    <w:rsid w:val="73BF769E"/>
    <w:rsid w:val="73D5EE8F"/>
    <w:rsid w:val="73DFB493"/>
    <w:rsid w:val="73F7D816"/>
    <w:rsid w:val="73FF21E5"/>
    <w:rsid w:val="73FF60A7"/>
    <w:rsid w:val="73FF8C79"/>
    <w:rsid w:val="7418207D"/>
    <w:rsid w:val="7443040B"/>
    <w:rsid w:val="7447614D"/>
    <w:rsid w:val="745F1D1D"/>
    <w:rsid w:val="747D04B2"/>
    <w:rsid w:val="74E4073E"/>
    <w:rsid w:val="74E65614"/>
    <w:rsid w:val="74ECAD49"/>
    <w:rsid w:val="74EF5B6E"/>
    <w:rsid w:val="74EFD287"/>
    <w:rsid w:val="74FDA2D0"/>
    <w:rsid w:val="74FE90C0"/>
    <w:rsid w:val="751A73BE"/>
    <w:rsid w:val="752C6859"/>
    <w:rsid w:val="75502DDF"/>
    <w:rsid w:val="756B7C19"/>
    <w:rsid w:val="757C7ACE"/>
    <w:rsid w:val="75919E99"/>
    <w:rsid w:val="759E3A12"/>
    <w:rsid w:val="759E5483"/>
    <w:rsid w:val="75AF3E9C"/>
    <w:rsid w:val="75D35D0A"/>
    <w:rsid w:val="75DE0202"/>
    <w:rsid w:val="75DF28CA"/>
    <w:rsid w:val="75DFBBBD"/>
    <w:rsid w:val="75ECBB49"/>
    <w:rsid w:val="75F6EBA4"/>
    <w:rsid w:val="75FB77CD"/>
    <w:rsid w:val="760F3037"/>
    <w:rsid w:val="767CDCC8"/>
    <w:rsid w:val="769B841A"/>
    <w:rsid w:val="769F7688"/>
    <w:rsid w:val="769FB020"/>
    <w:rsid w:val="76A525E8"/>
    <w:rsid w:val="76A809F9"/>
    <w:rsid w:val="76B75D5D"/>
    <w:rsid w:val="76C92E49"/>
    <w:rsid w:val="76CA4E14"/>
    <w:rsid w:val="76CD2790"/>
    <w:rsid w:val="76D33DC1"/>
    <w:rsid w:val="76DA0CF8"/>
    <w:rsid w:val="76DDCFDD"/>
    <w:rsid w:val="76DF7CA3"/>
    <w:rsid w:val="76E97695"/>
    <w:rsid w:val="76EF03D6"/>
    <w:rsid w:val="76FF1BEF"/>
    <w:rsid w:val="76FFA9A9"/>
    <w:rsid w:val="770420D4"/>
    <w:rsid w:val="770F18ED"/>
    <w:rsid w:val="771F6F0D"/>
    <w:rsid w:val="772E0EFE"/>
    <w:rsid w:val="774F1ED2"/>
    <w:rsid w:val="775F743A"/>
    <w:rsid w:val="77671A38"/>
    <w:rsid w:val="776D61FB"/>
    <w:rsid w:val="777739FD"/>
    <w:rsid w:val="7778C067"/>
    <w:rsid w:val="777D68F4"/>
    <w:rsid w:val="777DB4C9"/>
    <w:rsid w:val="777F9CAF"/>
    <w:rsid w:val="777FBBBE"/>
    <w:rsid w:val="77B4B3EE"/>
    <w:rsid w:val="77BBB353"/>
    <w:rsid w:val="77BDD824"/>
    <w:rsid w:val="77BF711A"/>
    <w:rsid w:val="77CB9AA3"/>
    <w:rsid w:val="77D7B893"/>
    <w:rsid w:val="77E30923"/>
    <w:rsid w:val="77EB5323"/>
    <w:rsid w:val="77EECEB8"/>
    <w:rsid w:val="77F7C2F7"/>
    <w:rsid w:val="77FB6E66"/>
    <w:rsid w:val="77FF2C76"/>
    <w:rsid w:val="77FFB553"/>
    <w:rsid w:val="77FFFBAA"/>
    <w:rsid w:val="78531455"/>
    <w:rsid w:val="78857244"/>
    <w:rsid w:val="7893658B"/>
    <w:rsid w:val="78DF70BD"/>
    <w:rsid w:val="78EA67A0"/>
    <w:rsid w:val="78EF017D"/>
    <w:rsid w:val="79573560"/>
    <w:rsid w:val="795D1F57"/>
    <w:rsid w:val="795D3D1D"/>
    <w:rsid w:val="796E2FFB"/>
    <w:rsid w:val="797B5B86"/>
    <w:rsid w:val="797F5B52"/>
    <w:rsid w:val="799F80C9"/>
    <w:rsid w:val="79AC9666"/>
    <w:rsid w:val="79BC4EE7"/>
    <w:rsid w:val="79BC602A"/>
    <w:rsid w:val="79BDFA82"/>
    <w:rsid w:val="79C70AF2"/>
    <w:rsid w:val="79C93160"/>
    <w:rsid w:val="79D79709"/>
    <w:rsid w:val="79DE56D2"/>
    <w:rsid w:val="79F3A340"/>
    <w:rsid w:val="79FB9217"/>
    <w:rsid w:val="79FCE4DF"/>
    <w:rsid w:val="79FD2C9F"/>
    <w:rsid w:val="79FE4540"/>
    <w:rsid w:val="7A13EFB5"/>
    <w:rsid w:val="7A24483B"/>
    <w:rsid w:val="7A3C1B84"/>
    <w:rsid w:val="7A5D7470"/>
    <w:rsid w:val="7A637111"/>
    <w:rsid w:val="7A6C5C5E"/>
    <w:rsid w:val="7A6E703C"/>
    <w:rsid w:val="7A72682F"/>
    <w:rsid w:val="7AD5450C"/>
    <w:rsid w:val="7AD70C1E"/>
    <w:rsid w:val="7AD79D85"/>
    <w:rsid w:val="7ADFE98C"/>
    <w:rsid w:val="7AE75F94"/>
    <w:rsid w:val="7AEB00B7"/>
    <w:rsid w:val="7AEF309B"/>
    <w:rsid w:val="7AFB30A2"/>
    <w:rsid w:val="7AFE2F0F"/>
    <w:rsid w:val="7B174574"/>
    <w:rsid w:val="7B3376EA"/>
    <w:rsid w:val="7B3D3E06"/>
    <w:rsid w:val="7B3F8175"/>
    <w:rsid w:val="7B3F8ED5"/>
    <w:rsid w:val="7B3FFE1B"/>
    <w:rsid w:val="7B658F21"/>
    <w:rsid w:val="7B76E770"/>
    <w:rsid w:val="7B9212BF"/>
    <w:rsid w:val="7BA3896B"/>
    <w:rsid w:val="7BA3EC1F"/>
    <w:rsid w:val="7BA50742"/>
    <w:rsid w:val="7BAD958E"/>
    <w:rsid w:val="7BB57AFC"/>
    <w:rsid w:val="7BBDE134"/>
    <w:rsid w:val="7BE53A1F"/>
    <w:rsid w:val="7BE67018"/>
    <w:rsid w:val="7BFF2089"/>
    <w:rsid w:val="7BFF2F6B"/>
    <w:rsid w:val="7BFF33E7"/>
    <w:rsid w:val="7BFF8591"/>
    <w:rsid w:val="7BFF953A"/>
    <w:rsid w:val="7BFFABC9"/>
    <w:rsid w:val="7BFFDC56"/>
    <w:rsid w:val="7C316837"/>
    <w:rsid w:val="7C56738F"/>
    <w:rsid w:val="7C6F87D3"/>
    <w:rsid w:val="7CB63591"/>
    <w:rsid w:val="7CD75B94"/>
    <w:rsid w:val="7CF2A31C"/>
    <w:rsid w:val="7CF61090"/>
    <w:rsid w:val="7D0345CF"/>
    <w:rsid w:val="7D3FC4E9"/>
    <w:rsid w:val="7D5C48F8"/>
    <w:rsid w:val="7D7E09AA"/>
    <w:rsid w:val="7D7F3834"/>
    <w:rsid w:val="7DA2E8AF"/>
    <w:rsid w:val="7DB7476F"/>
    <w:rsid w:val="7DBB6DC8"/>
    <w:rsid w:val="7DBEA37A"/>
    <w:rsid w:val="7DBF3D86"/>
    <w:rsid w:val="7DF72F10"/>
    <w:rsid w:val="7DF80C14"/>
    <w:rsid w:val="7DF89113"/>
    <w:rsid w:val="7DFB751D"/>
    <w:rsid w:val="7DFB8129"/>
    <w:rsid w:val="7DFEF579"/>
    <w:rsid w:val="7DFEFB3C"/>
    <w:rsid w:val="7DFFFB4D"/>
    <w:rsid w:val="7E1370A0"/>
    <w:rsid w:val="7E1D0226"/>
    <w:rsid w:val="7E2748F9"/>
    <w:rsid w:val="7E3EC899"/>
    <w:rsid w:val="7E525E1A"/>
    <w:rsid w:val="7E562BEA"/>
    <w:rsid w:val="7E5765AB"/>
    <w:rsid w:val="7E6B483B"/>
    <w:rsid w:val="7E764F56"/>
    <w:rsid w:val="7E788117"/>
    <w:rsid w:val="7E7B0D5B"/>
    <w:rsid w:val="7E7F59A1"/>
    <w:rsid w:val="7E964F1B"/>
    <w:rsid w:val="7E971A7F"/>
    <w:rsid w:val="7E9F2ABE"/>
    <w:rsid w:val="7E9F78BF"/>
    <w:rsid w:val="7EB85499"/>
    <w:rsid w:val="7EBFFCDA"/>
    <w:rsid w:val="7EC695E8"/>
    <w:rsid w:val="7EC7904E"/>
    <w:rsid w:val="7ED6D4F2"/>
    <w:rsid w:val="7EDC56E4"/>
    <w:rsid w:val="7EDCB65D"/>
    <w:rsid w:val="7EDD386A"/>
    <w:rsid w:val="7EDE145C"/>
    <w:rsid w:val="7EED6298"/>
    <w:rsid w:val="7EEF2BBC"/>
    <w:rsid w:val="7EF749FB"/>
    <w:rsid w:val="7EFF4F3B"/>
    <w:rsid w:val="7EFFA651"/>
    <w:rsid w:val="7EFFD778"/>
    <w:rsid w:val="7F086650"/>
    <w:rsid w:val="7F12A3E9"/>
    <w:rsid w:val="7F2F8596"/>
    <w:rsid w:val="7F313C82"/>
    <w:rsid w:val="7F3156C1"/>
    <w:rsid w:val="7F36CD3C"/>
    <w:rsid w:val="7F370B6C"/>
    <w:rsid w:val="7F3B80E2"/>
    <w:rsid w:val="7F3C9B73"/>
    <w:rsid w:val="7F3FBBA3"/>
    <w:rsid w:val="7F5AFEF5"/>
    <w:rsid w:val="7F5E51BC"/>
    <w:rsid w:val="7F5FF404"/>
    <w:rsid w:val="7F6EC6F4"/>
    <w:rsid w:val="7F6F1213"/>
    <w:rsid w:val="7F6F483C"/>
    <w:rsid w:val="7F721F54"/>
    <w:rsid w:val="7F77CA9D"/>
    <w:rsid w:val="7F7ED3D9"/>
    <w:rsid w:val="7F7FBC81"/>
    <w:rsid w:val="7F7FCB73"/>
    <w:rsid w:val="7F7FEF28"/>
    <w:rsid w:val="7F94B0D3"/>
    <w:rsid w:val="7F9BBCFB"/>
    <w:rsid w:val="7F9DA1C7"/>
    <w:rsid w:val="7F9F2D7F"/>
    <w:rsid w:val="7F9FFB11"/>
    <w:rsid w:val="7FAD2BD6"/>
    <w:rsid w:val="7FAF0AB9"/>
    <w:rsid w:val="7FAF3E31"/>
    <w:rsid w:val="7FAF90D4"/>
    <w:rsid w:val="7FAFB589"/>
    <w:rsid w:val="7FB089A4"/>
    <w:rsid w:val="7FB30E84"/>
    <w:rsid w:val="7FB5431D"/>
    <w:rsid w:val="7FB56E9A"/>
    <w:rsid w:val="7FB8230E"/>
    <w:rsid w:val="7FB9A6FC"/>
    <w:rsid w:val="7FBA255E"/>
    <w:rsid w:val="7FBB00CB"/>
    <w:rsid w:val="7FBCC189"/>
    <w:rsid w:val="7FBDCD62"/>
    <w:rsid w:val="7FBEBE14"/>
    <w:rsid w:val="7FBF2BF6"/>
    <w:rsid w:val="7FBF5F87"/>
    <w:rsid w:val="7FBFF572"/>
    <w:rsid w:val="7FCBBBF8"/>
    <w:rsid w:val="7FCD4354"/>
    <w:rsid w:val="7FCDA0AD"/>
    <w:rsid w:val="7FCDC1F8"/>
    <w:rsid w:val="7FCE4677"/>
    <w:rsid w:val="7FCECF7E"/>
    <w:rsid w:val="7FDD1065"/>
    <w:rsid w:val="7FDD4231"/>
    <w:rsid w:val="7FDF782F"/>
    <w:rsid w:val="7FDFB44A"/>
    <w:rsid w:val="7FDFEEF1"/>
    <w:rsid w:val="7FE32AA9"/>
    <w:rsid w:val="7FE9A68A"/>
    <w:rsid w:val="7FEB01A0"/>
    <w:rsid w:val="7FEB277A"/>
    <w:rsid w:val="7FED14A8"/>
    <w:rsid w:val="7FED2298"/>
    <w:rsid w:val="7FED52FD"/>
    <w:rsid w:val="7FEDD192"/>
    <w:rsid w:val="7FEECFE7"/>
    <w:rsid w:val="7FEF3E4F"/>
    <w:rsid w:val="7FEFB7B9"/>
    <w:rsid w:val="7FF2B1B0"/>
    <w:rsid w:val="7FF2B9BF"/>
    <w:rsid w:val="7FF3364D"/>
    <w:rsid w:val="7FF5C346"/>
    <w:rsid w:val="7FF71A77"/>
    <w:rsid w:val="7FF7A3C7"/>
    <w:rsid w:val="7FF7CFB8"/>
    <w:rsid w:val="7FFB9064"/>
    <w:rsid w:val="7FFB93A4"/>
    <w:rsid w:val="7FFC7A71"/>
    <w:rsid w:val="7FFD34AB"/>
    <w:rsid w:val="7FFDA15D"/>
    <w:rsid w:val="7FFE5113"/>
    <w:rsid w:val="7FFE7C18"/>
    <w:rsid w:val="7FFF021E"/>
    <w:rsid w:val="7FFF05BB"/>
    <w:rsid w:val="7FFF6034"/>
    <w:rsid w:val="7FFF6184"/>
    <w:rsid w:val="7FFF773D"/>
    <w:rsid w:val="7FFF791F"/>
    <w:rsid w:val="7FFFBF4C"/>
    <w:rsid w:val="7FFFC6F9"/>
    <w:rsid w:val="7FFFC9FE"/>
    <w:rsid w:val="87F7FCCC"/>
    <w:rsid w:val="87FDA105"/>
    <w:rsid w:val="8D3A24BF"/>
    <w:rsid w:val="8DDE4A5A"/>
    <w:rsid w:val="8DDFE764"/>
    <w:rsid w:val="8EFE7F1C"/>
    <w:rsid w:val="8FEFCC72"/>
    <w:rsid w:val="8FF0B587"/>
    <w:rsid w:val="8FFF6E00"/>
    <w:rsid w:val="9357DD94"/>
    <w:rsid w:val="93FB8FA5"/>
    <w:rsid w:val="95FEA181"/>
    <w:rsid w:val="97B5B090"/>
    <w:rsid w:val="97DEAFC0"/>
    <w:rsid w:val="99DA0683"/>
    <w:rsid w:val="9ADE981D"/>
    <w:rsid w:val="9B5E1009"/>
    <w:rsid w:val="9B89C554"/>
    <w:rsid w:val="9BCFF3CD"/>
    <w:rsid w:val="9CDA9BC2"/>
    <w:rsid w:val="9DFFABF5"/>
    <w:rsid w:val="9EBF82E3"/>
    <w:rsid w:val="9EC7B801"/>
    <w:rsid w:val="9EDE7BB8"/>
    <w:rsid w:val="9EDEFD85"/>
    <w:rsid w:val="9F3B4C9F"/>
    <w:rsid w:val="9F6972EE"/>
    <w:rsid w:val="9F7F59F8"/>
    <w:rsid w:val="9F7FACF7"/>
    <w:rsid w:val="9FEDD826"/>
    <w:rsid w:val="9FEE3016"/>
    <w:rsid w:val="9FEF1AC3"/>
    <w:rsid w:val="9FF33770"/>
    <w:rsid w:val="9FF3F5EF"/>
    <w:rsid w:val="9FF68F7E"/>
    <w:rsid w:val="9FF781A1"/>
    <w:rsid w:val="9FFF31BF"/>
    <w:rsid w:val="A2C3F649"/>
    <w:rsid w:val="A39F88BC"/>
    <w:rsid w:val="A71B4501"/>
    <w:rsid w:val="A7BF01A5"/>
    <w:rsid w:val="A7F3D41B"/>
    <w:rsid w:val="A7F89D88"/>
    <w:rsid w:val="AADC7F33"/>
    <w:rsid w:val="ABFCAF03"/>
    <w:rsid w:val="AD4B0E65"/>
    <w:rsid w:val="AD7E2BD7"/>
    <w:rsid w:val="AD9D12DB"/>
    <w:rsid w:val="ADF9F095"/>
    <w:rsid w:val="ADFD92C8"/>
    <w:rsid w:val="AECF044A"/>
    <w:rsid w:val="AF174F1C"/>
    <w:rsid w:val="AF3D0F52"/>
    <w:rsid w:val="AF6759C4"/>
    <w:rsid w:val="AF77D865"/>
    <w:rsid w:val="AFBE3972"/>
    <w:rsid w:val="AFD709D8"/>
    <w:rsid w:val="AFF238C7"/>
    <w:rsid w:val="AFF760E0"/>
    <w:rsid w:val="AFFB1D77"/>
    <w:rsid w:val="B0FFE78A"/>
    <w:rsid w:val="B25A6111"/>
    <w:rsid w:val="B3775514"/>
    <w:rsid w:val="B3AE256D"/>
    <w:rsid w:val="B3CDBC91"/>
    <w:rsid w:val="B3FFBAC0"/>
    <w:rsid w:val="B4FD0BEB"/>
    <w:rsid w:val="B51FD119"/>
    <w:rsid w:val="B5777C3D"/>
    <w:rsid w:val="B57F047A"/>
    <w:rsid w:val="B5F286FE"/>
    <w:rsid w:val="B5FF07A6"/>
    <w:rsid w:val="B67F811F"/>
    <w:rsid w:val="B6C89B89"/>
    <w:rsid w:val="B6FF417B"/>
    <w:rsid w:val="B772832F"/>
    <w:rsid w:val="B7995B31"/>
    <w:rsid w:val="B7EB9C73"/>
    <w:rsid w:val="B7EDED95"/>
    <w:rsid w:val="B7FF15A3"/>
    <w:rsid w:val="B97E821E"/>
    <w:rsid w:val="B9B5E981"/>
    <w:rsid w:val="B9CFA55B"/>
    <w:rsid w:val="BA9F6A6E"/>
    <w:rsid w:val="BAD3B480"/>
    <w:rsid w:val="BB6E9371"/>
    <w:rsid w:val="BB6FADBC"/>
    <w:rsid w:val="BB76C03E"/>
    <w:rsid w:val="BB7709D8"/>
    <w:rsid w:val="BB9BA9C2"/>
    <w:rsid w:val="BBAF43F2"/>
    <w:rsid w:val="BBBF4351"/>
    <w:rsid w:val="BBBF821F"/>
    <w:rsid w:val="BBD1D5BF"/>
    <w:rsid w:val="BBDF7175"/>
    <w:rsid w:val="BBE36085"/>
    <w:rsid w:val="BBEFC542"/>
    <w:rsid w:val="BBF71753"/>
    <w:rsid w:val="BC2BAB12"/>
    <w:rsid w:val="BCD365DD"/>
    <w:rsid w:val="BCFFE25F"/>
    <w:rsid w:val="BD3A0061"/>
    <w:rsid w:val="BD3BAE32"/>
    <w:rsid w:val="BD7CAF91"/>
    <w:rsid w:val="BDBD3AF5"/>
    <w:rsid w:val="BDCF5A08"/>
    <w:rsid w:val="BDFA8691"/>
    <w:rsid w:val="BDFB2766"/>
    <w:rsid w:val="BDFDB98E"/>
    <w:rsid w:val="BDFECF45"/>
    <w:rsid w:val="BDFF0448"/>
    <w:rsid w:val="BDFF9B31"/>
    <w:rsid w:val="BE5F1BF8"/>
    <w:rsid w:val="BE6D9DC2"/>
    <w:rsid w:val="BE6F5848"/>
    <w:rsid w:val="BE7391A6"/>
    <w:rsid w:val="BEBF3A3D"/>
    <w:rsid w:val="BEDB45A6"/>
    <w:rsid w:val="BEDC0491"/>
    <w:rsid w:val="BEDDE3D6"/>
    <w:rsid w:val="BEDFBD21"/>
    <w:rsid w:val="BEE79DA1"/>
    <w:rsid w:val="BEEFDEB6"/>
    <w:rsid w:val="BEF9D206"/>
    <w:rsid w:val="BEFF18BA"/>
    <w:rsid w:val="BEFF9B1C"/>
    <w:rsid w:val="BF3D4BFA"/>
    <w:rsid w:val="BF5B93D4"/>
    <w:rsid w:val="BF5FE959"/>
    <w:rsid w:val="BF6C2FF4"/>
    <w:rsid w:val="BF76FB28"/>
    <w:rsid w:val="BF7B93B5"/>
    <w:rsid w:val="BF7D2D20"/>
    <w:rsid w:val="BF91DAF0"/>
    <w:rsid w:val="BF93900A"/>
    <w:rsid w:val="BFAF0868"/>
    <w:rsid w:val="BFBD56B5"/>
    <w:rsid w:val="BFBE3DEF"/>
    <w:rsid w:val="BFBEDD1D"/>
    <w:rsid w:val="BFCFF16A"/>
    <w:rsid w:val="BFD6E124"/>
    <w:rsid w:val="BFD7BD0C"/>
    <w:rsid w:val="BFDDFD7E"/>
    <w:rsid w:val="BFDF3EFC"/>
    <w:rsid w:val="BFDF5E8E"/>
    <w:rsid w:val="BFDFE55D"/>
    <w:rsid w:val="BFEA8B80"/>
    <w:rsid w:val="BFEBA2F2"/>
    <w:rsid w:val="BFEF29D2"/>
    <w:rsid w:val="BFEF875B"/>
    <w:rsid w:val="BFEFF16B"/>
    <w:rsid w:val="BFF1B434"/>
    <w:rsid w:val="BFF3723C"/>
    <w:rsid w:val="BFF5066B"/>
    <w:rsid w:val="BFF9B722"/>
    <w:rsid w:val="BFFA23A4"/>
    <w:rsid w:val="BFFA35E6"/>
    <w:rsid w:val="BFFBF4B0"/>
    <w:rsid w:val="BFFD24BD"/>
    <w:rsid w:val="BFFD57EF"/>
    <w:rsid w:val="BFFDE87A"/>
    <w:rsid w:val="BFFE3726"/>
    <w:rsid w:val="BFFF6CA9"/>
    <w:rsid w:val="C36FDFCA"/>
    <w:rsid w:val="C6D7D009"/>
    <w:rsid w:val="C77FB67D"/>
    <w:rsid w:val="C7B31B40"/>
    <w:rsid w:val="C7EDFE81"/>
    <w:rsid w:val="C7F607B7"/>
    <w:rsid w:val="C9DBE6EB"/>
    <w:rsid w:val="CABF84B1"/>
    <w:rsid w:val="CB3FA592"/>
    <w:rsid w:val="CB7F7A8E"/>
    <w:rsid w:val="CBBF2093"/>
    <w:rsid w:val="CCFF4C26"/>
    <w:rsid w:val="CD76328C"/>
    <w:rsid w:val="CD8A4FC0"/>
    <w:rsid w:val="CD93B0BA"/>
    <w:rsid w:val="CDFE77BF"/>
    <w:rsid w:val="CDFF1E75"/>
    <w:rsid w:val="CE3FB167"/>
    <w:rsid w:val="CF0B2C41"/>
    <w:rsid w:val="CF445782"/>
    <w:rsid w:val="CF571638"/>
    <w:rsid w:val="CF7538FB"/>
    <w:rsid w:val="CFAF48DC"/>
    <w:rsid w:val="CFBB8373"/>
    <w:rsid w:val="CFBF02B9"/>
    <w:rsid w:val="CFDDFA88"/>
    <w:rsid w:val="CFEE08E3"/>
    <w:rsid w:val="CFEEDFCD"/>
    <w:rsid w:val="CFFA844D"/>
    <w:rsid w:val="CFFF2BB2"/>
    <w:rsid w:val="CFFFA76B"/>
    <w:rsid w:val="D0F79F3B"/>
    <w:rsid w:val="D1BEDF20"/>
    <w:rsid w:val="D297F6A3"/>
    <w:rsid w:val="D392FD1B"/>
    <w:rsid w:val="D3BF29A4"/>
    <w:rsid w:val="D3EE239E"/>
    <w:rsid w:val="D3F75ED9"/>
    <w:rsid w:val="D4EF3C15"/>
    <w:rsid w:val="D59C0813"/>
    <w:rsid w:val="D5B238F8"/>
    <w:rsid w:val="D67738E5"/>
    <w:rsid w:val="D6CB3ECF"/>
    <w:rsid w:val="D6DB54AD"/>
    <w:rsid w:val="D76D7DC6"/>
    <w:rsid w:val="D79D2F01"/>
    <w:rsid w:val="D7B7C4D8"/>
    <w:rsid w:val="D7E674A3"/>
    <w:rsid w:val="D7F658E7"/>
    <w:rsid w:val="D7FA8676"/>
    <w:rsid w:val="D7FDEA01"/>
    <w:rsid w:val="D7FDF803"/>
    <w:rsid w:val="D7FED003"/>
    <w:rsid w:val="D7FFEC93"/>
    <w:rsid w:val="D8B70779"/>
    <w:rsid w:val="D97F5782"/>
    <w:rsid w:val="D9DDC8DA"/>
    <w:rsid w:val="D9F4FB99"/>
    <w:rsid w:val="DA2F3E0F"/>
    <w:rsid w:val="DABCF688"/>
    <w:rsid w:val="DAEB6EEE"/>
    <w:rsid w:val="DB75DE9B"/>
    <w:rsid w:val="DBBE084D"/>
    <w:rsid w:val="DBBFBC10"/>
    <w:rsid w:val="DBBFD02D"/>
    <w:rsid w:val="DBBFF634"/>
    <w:rsid w:val="DBC61010"/>
    <w:rsid w:val="DBCBB5BD"/>
    <w:rsid w:val="DBD3534C"/>
    <w:rsid w:val="DBEF59F0"/>
    <w:rsid w:val="DBF7D8F0"/>
    <w:rsid w:val="DBFC387C"/>
    <w:rsid w:val="DC787010"/>
    <w:rsid w:val="DC7A7B86"/>
    <w:rsid w:val="DCF56529"/>
    <w:rsid w:val="DD699E66"/>
    <w:rsid w:val="DD6C2ABD"/>
    <w:rsid w:val="DD6F32E5"/>
    <w:rsid w:val="DDD7D415"/>
    <w:rsid w:val="DDEB2905"/>
    <w:rsid w:val="DDED4234"/>
    <w:rsid w:val="DDEF94B6"/>
    <w:rsid w:val="DDF67958"/>
    <w:rsid w:val="DE35A44F"/>
    <w:rsid w:val="DE7394AD"/>
    <w:rsid w:val="DEC78B8C"/>
    <w:rsid w:val="DEDE065D"/>
    <w:rsid w:val="DEEB3F4D"/>
    <w:rsid w:val="DEEBA029"/>
    <w:rsid w:val="DEF741F2"/>
    <w:rsid w:val="DEF76EFC"/>
    <w:rsid w:val="DEF96A7C"/>
    <w:rsid w:val="DEFFB091"/>
    <w:rsid w:val="DF63CA3C"/>
    <w:rsid w:val="DF6BB24D"/>
    <w:rsid w:val="DF6D4440"/>
    <w:rsid w:val="DF6E7FB3"/>
    <w:rsid w:val="DF7B1243"/>
    <w:rsid w:val="DF7FA00D"/>
    <w:rsid w:val="DFA56206"/>
    <w:rsid w:val="DFAB1807"/>
    <w:rsid w:val="DFAFA20D"/>
    <w:rsid w:val="DFBF226E"/>
    <w:rsid w:val="DFCED1DE"/>
    <w:rsid w:val="DFD269EE"/>
    <w:rsid w:val="DFE7CD99"/>
    <w:rsid w:val="DFED2364"/>
    <w:rsid w:val="DFEECFFA"/>
    <w:rsid w:val="DFEF1935"/>
    <w:rsid w:val="DFEF884A"/>
    <w:rsid w:val="DFF17C7B"/>
    <w:rsid w:val="DFF18683"/>
    <w:rsid w:val="DFF3A4F5"/>
    <w:rsid w:val="DFF97CC7"/>
    <w:rsid w:val="DFFB516A"/>
    <w:rsid w:val="DFFD5CD5"/>
    <w:rsid w:val="DFFF65D1"/>
    <w:rsid w:val="DFFFF52C"/>
    <w:rsid w:val="E1FA208A"/>
    <w:rsid w:val="E225BE64"/>
    <w:rsid w:val="E2775BCC"/>
    <w:rsid w:val="E47F0BAC"/>
    <w:rsid w:val="E4FFA21F"/>
    <w:rsid w:val="E5769AB5"/>
    <w:rsid w:val="E5DE231C"/>
    <w:rsid w:val="E5DFCCF5"/>
    <w:rsid w:val="E5FDD308"/>
    <w:rsid w:val="E65FDD78"/>
    <w:rsid w:val="E6767A0F"/>
    <w:rsid w:val="E67D83A2"/>
    <w:rsid w:val="E6FAEE3F"/>
    <w:rsid w:val="E6FF836A"/>
    <w:rsid w:val="E73516CD"/>
    <w:rsid w:val="E739140F"/>
    <w:rsid w:val="E75CD042"/>
    <w:rsid w:val="E7B722C7"/>
    <w:rsid w:val="E7CDEDBA"/>
    <w:rsid w:val="E7E7EB31"/>
    <w:rsid w:val="E7EA2DA0"/>
    <w:rsid w:val="E7EFE32E"/>
    <w:rsid w:val="E7F7AD7C"/>
    <w:rsid w:val="E7FAAA83"/>
    <w:rsid w:val="E7FCA3E2"/>
    <w:rsid w:val="E86B2A1E"/>
    <w:rsid w:val="E8FF316A"/>
    <w:rsid w:val="E96F4BDF"/>
    <w:rsid w:val="E9F3995B"/>
    <w:rsid w:val="E9FF56A8"/>
    <w:rsid w:val="EABE39D3"/>
    <w:rsid w:val="EAEE76A2"/>
    <w:rsid w:val="EAFE9B62"/>
    <w:rsid w:val="EAFFAB93"/>
    <w:rsid w:val="EB5C40A5"/>
    <w:rsid w:val="EB6CA64D"/>
    <w:rsid w:val="EB7A3871"/>
    <w:rsid w:val="EB7B703D"/>
    <w:rsid w:val="EBAFE3B2"/>
    <w:rsid w:val="EBBDF2C7"/>
    <w:rsid w:val="EBBF7E99"/>
    <w:rsid w:val="EBC7EDD1"/>
    <w:rsid w:val="EBCBC93D"/>
    <w:rsid w:val="EBFB64FB"/>
    <w:rsid w:val="EBFEE70A"/>
    <w:rsid w:val="EBFFC3B6"/>
    <w:rsid w:val="EBFFF3F5"/>
    <w:rsid w:val="EC168D6E"/>
    <w:rsid w:val="EC3935FC"/>
    <w:rsid w:val="ECDFAA37"/>
    <w:rsid w:val="ECF73516"/>
    <w:rsid w:val="ECF77DC0"/>
    <w:rsid w:val="ED6D1BED"/>
    <w:rsid w:val="ED757253"/>
    <w:rsid w:val="ED7FE9F0"/>
    <w:rsid w:val="ED9D1D44"/>
    <w:rsid w:val="EDB7E287"/>
    <w:rsid w:val="EDBDE0EE"/>
    <w:rsid w:val="EDBE3CB4"/>
    <w:rsid w:val="EDDFC6CE"/>
    <w:rsid w:val="EDF76317"/>
    <w:rsid w:val="EDF93A90"/>
    <w:rsid w:val="EDFB6275"/>
    <w:rsid w:val="EDFC1282"/>
    <w:rsid w:val="EEDB4B65"/>
    <w:rsid w:val="EEDF080E"/>
    <w:rsid w:val="EEED1BF3"/>
    <w:rsid w:val="EEEF6726"/>
    <w:rsid w:val="EEFF5A03"/>
    <w:rsid w:val="EF3F7B4B"/>
    <w:rsid w:val="EF3FFC7B"/>
    <w:rsid w:val="EF4B046F"/>
    <w:rsid w:val="EF6FB5C3"/>
    <w:rsid w:val="EF771157"/>
    <w:rsid w:val="EF8F17CA"/>
    <w:rsid w:val="EF97DE16"/>
    <w:rsid w:val="EF9E3D76"/>
    <w:rsid w:val="EFBFD7CE"/>
    <w:rsid w:val="EFC7915B"/>
    <w:rsid w:val="EFD3B4EA"/>
    <w:rsid w:val="EFD71413"/>
    <w:rsid w:val="EFD78E3E"/>
    <w:rsid w:val="EFDFF188"/>
    <w:rsid w:val="EFF39F10"/>
    <w:rsid w:val="EFF7F576"/>
    <w:rsid w:val="EFFAE51E"/>
    <w:rsid w:val="EFFB2270"/>
    <w:rsid w:val="EFFB7909"/>
    <w:rsid w:val="EFFC20CC"/>
    <w:rsid w:val="EFFD9E4D"/>
    <w:rsid w:val="EFFF51AA"/>
    <w:rsid w:val="EFFFC5E0"/>
    <w:rsid w:val="EFFFCE46"/>
    <w:rsid w:val="F1FA1F3A"/>
    <w:rsid w:val="F1FDE965"/>
    <w:rsid w:val="F2DF7234"/>
    <w:rsid w:val="F2EF7AEF"/>
    <w:rsid w:val="F318F21E"/>
    <w:rsid w:val="F32593A5"/>
    <w:rsid w:val="F35ABBC3"/>
    <w:rsid w:val="F3791AB6"/>
    <w:rsid w:val="F37EFDAA"/>
    <w:rsid w:val="F38EEF15"/>
    <w:rsid w:val="F3BF2DE1"/>
    <w:rsid w:val="F3BFDAC4"/>
    <w:rsid w:val="F3D76D1C"/>
    <w:rsid w:val="F3E7630E"/>
    <w:rsid w:val="F3EEDA10"/>
    <w:rsid w:val="F3FDFE9B"/>
    <w:rsid w:val="F47ECC9A"/>
    <w:rsid w:val="F4CBD9F2"/>
    <w:rsid w:val="F4FFEC9F"/>
    <w:rsid w:val="F53B2E0D"/>
    <w:rsid w:val="F55F0C03"/>
    <w:rsid w:val="F579CD88"/>
    <w:rsid w:val="F596B8DB"/>
    <w:rsid w:val="F5BF0C8B"/>
    <w:rsid w:val="F5FFC467"/>
    <w:rsid w:val="F63F0663"/>
    <w:rsid w:val="F6792E73"/>
    <w:rsid w:val="F6EF45EC"/>
    <w:rsid w:val="F6FB21E1"/>
    <w:rsid w:val="F6FB7431"/>
    <w:rsid w:val="F6FBE8C2"/>
    <w:rsid w:val="F6FC93F2"/>
    <w:rsid w:val="F6FE605A"/>
    <w:rsid w:val="F6FEA821"/>
    <w:rsid w:val="F71CF6BC"/>
    <w:rsid w:val="F7315C30"/>
    <w:rsid w:val="F73ABACB"/>
    <w:rsid w:val="F73DDCC4"/>
    <w:rsid w:val="F73E4F1B"/>
    <w:rsid w:val="F77BA66E"/>
    <w:rsid w:val="F77E153F"/>
    <w:rsid w:val="F77E1A37"/>
    <w:rsid w:val="F77F4583"/>
    <w:rsid w:val="F7BF49E8"/>
    <w:rsid w:val="F7BF7E8F"/>
    <w:rsid w:val="F7BFD08F"/>
    <w:rsid w:val="F7BFD881"/>
    <w:rsid w:val="F7C31706"/>
    <w:rsid w:val="F7CEF90C"/>
    <w:rsid w:val="F7D33661"/>
    <w:rsid w:val="F7D9160A"/>
    <w:rsid w:val="F7DF7EEF"/>
    <w:rsid w:val="F7DFD2F3"/>
    <w:rsid w:val="F7E58D71"/>
    <w:rsid w:val="F7EB5B10"/>
    <w:rsid w:val="F7EF696F"/>
    <w:rsid w:val="F7F6B08C"/>
    <w:rsid w:val="F7F785BC"/>
    <w:rsid w:val="F7FB5041"/>
    <w:rsid w:val="F7FD9DA3"/>
    <w:rsid w:val="F7FE7B0E"/>
    <w:rsid w:val="F7FED32E"/>
    <w:rsid w:val="F7FFA12A"/>
    <w:rsid w:val="F8F666C0"/>
    <w:rsid w:val="F8FBD434"/>
    <w:rsid w:val="F9014DE7"/>
    <w:rsid w:val="F93B923E"/>
    <w:rsid w:val="F98F71A1"/>
    <w:rsid w:val="F9EF65B8"/>
    <w:rsid w:val="F9F7CB33"/>
    <w:rsid w:val="F9FE125D"/>
    <w:rsid w:val="FA77FAFD"/>
    <w:rsid w:val="FAAF271B"/>
    <w:rsid w:val="FADFA3AE"/>
    <w:rsid w:val="FAF9BD55"/>
    <w:rsid w:val="FAFDA4CC"/>
    <w:rsid w:val="FB2F622D"/>
    <w:rsid w:val="FB4A418F"/>
    <w:rsid w:val="FB6ED11C"/>
    <w:rsid w:val="FB6FF5F5"/>
    <w:rsid w:val="FB7739CE"/>
    <w:rsid w:val="FB9BDC92"/>
    <w:rsid w:val="FBBBD5A2"/>
    <w:rsid w:val="FBBCAA05"/>
    <w:rsid w:val="FBCB96AD"/>
    <w:rsid w:val="FBD744DB"/>
    <w:rsid w:val="FBDDCDD7"/>
    <w:rsid w:val="FBDE2900"/>
    <w:rsid w:val="FBDEF960"/>
    <w:rsid w:val="FBDF22B1"/>
    <w:rsid w:val="FBEC7CBE"/>
    <w:rsid w:val="FBF33BDF"/>
    <w:rsid w:val="FBF35552"/>
    <w:rsid w:val="FBF6C27B"/>
    <w:rsid w:val="FBFF0865"/>
    <w:rsid w:val="FBFF8136"/>
    <w:rsid w:val="FBFF93CD"/>
    <w:rsid w:val="FBFFAC20"/>
    <w:rsid w:val="FC73D36F"/>
    <w:rsid w:val="FCAA077F"/>
    <w:rsid w:val="FCBF6EA2"/>
    <w:rsid w:val="FCC3FDAB"/>
    <w:rsid w:val="FCD74EB3"/>
    <w:rsid w:val="FCEB5728"/>
    <w:rsid w:val="FCFB20FA"/>
    <w:rsid w:val="FCFFF727"/>
    <w:rsid w:val="FD37FD0A"/>
    <w:rsid w:val="FD679B39"/>
    <w:rsid w:val="FD73846F"/>
    <w:rsid w:val="FD77CBE2"/>
    <w:rsid w:val="FD7B77A5"/>
    <w:rsid w:val="FD7DC897"/>
    <w:rsid w:val="FD7F4C07"/>
    <w:rsid w:val="FD96C49A"/>
    <w:rsid w:val="FDAD3F50"/>
    <w:rsid w:val="FDBDC22B"/>
    <w:rsid w:val="FDCF94F8"/>
    <w:rsid w:val="FDDBC0E7"/>
    <w:rsid w:val="FDDEDD92"/>
    <w:rsid w:val="FDDF1B06"/>
    <w:rsid w:val="FDDF86EB"/>
    <w:rsid w:val="FDE11310"/>
    <w:rsid w:val="FDE7BBC6"/>
    <w:rsid w:val="FDEB15DE"/>
    <w:rsid w:val="FDEBDC07"/>
    <w:rsid w:val="FDEC8ECD"/>
    <w:rsid w:val="FDEE64E2"/>
    <w:rsid w:val="FDF780CB"/>
    <w:rsid w:val="FDFB381E"/>
    <w:rsid w:val="FDFB5AFF"/>
    <w:rsid w:val="FDFD3260"/>
    <w:rsid w:val="FDFD6E5A"/>
    <w:rsid w:val="FDFDFC90"/>
    <w:rsid w:val="FDFE1B3C"/>
    <w:rsid w:val="FDFF6891"/>
    <w:rsid w:val="FDFFB413"/>
    <w:rsid w:val="FDFFD7E3"/>
    <w:rsid w:val="FE2C9CC2"/>
    <w:rsid w:val="FE3F9EB9"/>
    <w:rsid w:val="FE562D67"/>
    <w:rsid w:val="FE611825"/>
    <w:rsid w:val="FE632E57"/>
    <w:rsid w:val="FE6D4006"/>
    <w:rsid w:val="FE7C3974"/>
    <w:rsid w:val="FE7E92EB"/>
    <w:rsid w:val="FE7F2160"/>
    <w:rsid w:val="FE96732E"/>
    <w:rsid w:val="FEB743CD"/>
    <w:rsid w:val="FEBBD265"/>
    <w:rsid w:val="FEBC3622"/>
    <w:rsid w:val="FEBDBF76"/>
    <w:rsid w:val="FEBE7F9D"/>
    <w:rsid w:val="FEC70678"/>
    <w:rsid w:val="FECA48AD"/>
    <w:rsid w:val="FEDEFB49"/>
    <w:rsid w:val="FEDF8768"/>
    <w:rsid w:val="FEEE3384"/>
    <w:rsid w:val="FEF400FF"/>
    <w:rsid w:val="FEF557C6"/>
    <w:rsid w:val="FEF6A24A"/>
    <w:rsid w:val="FEF70CB2"/>
    <w:rsid w:val="FEF9F7E8"/>
    <w:rsid w:val="FEFA8205"/>
    <w:rsid w:val="FEFB2203"/>
    <w:rsid w:val="FEFD4929"/>
    <w:rsid w:val="FEFEA65C"/>
    <w:rsid w:val="FEFF7FD4"/>
    <w:rsid w:val="FEFF872A"/>
    <w:rsid w:val="FEFFC287"/>
    <w:rsid w:val="FEFFD51B"/>
    <w:rsid w:val="FF1DC95A"/>
    <w:rsid w:val="FF1DD724"/>
    <w:rsid w:val="FF32E8E0"/>
    <w:rsid w:val="FF377491"/>
    <w:rsid w:val="FF39224F"/>
    <w:rsid w:val="FF3CAF92"/>
    <w:rsid w:val="FF49D82E"/>
    <w:rsid w:val="FF4DFAAC"/>
    <w:rsid w:val="FF4E345C"/>
    <w:rsid w:val="FF4FB815"/>
    <w:rsid w:val="FF57EF5B"/>
    <w:rsid w:val="FF5FBCB9"/>
    <w:rsid w:val="FF5FD0E0"/>
    <w:rsid w:val="FF67B0D9"/>
    <w:rsid w:val="FF6A25D1"/>
    <w:rsid w:val="FF6F6FA9"/>
    <w:rsid w:val="FF729B3D"/>
    <w:rsid w:val="FF7B93FA"/>
    <w:rsid w:val="FF7EF4BC"/>
    <w:rsid w:val="FF7EF59B"/>
    <w:rsid w:val="FF7F51DC"/>
    <w:rsid w:val="FF7FCA9D"/>
    <w:rsid w:val="FF97AAA6"/>
    <w:rsid w:val="FF97DD7D"/>
    <w:rsid w:val="FF997480"/>
    <w:rsid w:val="FF9BBBF5"/>
    <w:rsid w:val="FF9C0288"/>
    <w:rsid w:val="FF9D1B3B"/>
    <w:rsid w:val="FF9F7931"/>
    <w:rsid w:val="FF9F7AD5"/>
    <w:rsid w:val="FFAC2350"/>
    <w:rsid w:val="FFAE76BF"/>
    <w:rsid w:val="FFAF2475"/>
    <w:rsid w:val="FFAFA3BC"/>
    <w:rsid w:val="FFAFF15A"/>
    <w:rsid w:val="FFB13E66"/>
    <w:rsid w:val="FFB179DD"/>
    <w:rsid w:val="FFB1F83B"/>
    <w:rsid w:val="FFB67926"/>
    <w:rsid w:val="FFB7DB60"/>
    <w:rsid w:val="FFBB7155"/>
    <w:rsid w:val="FFBDA3E7"/>
    <w:rsid w:val="FFBEED29"/>
    <w:rsid w:val="FFBF02FB"/>
    <w:rsid w:val="FFBFFD0A"/>
    <w:rsid w:val="FFC71B5C"/>
    <w:rsid w:val="FFCAC845"/>
    <w:rsid w:val="FFCC3962"/>
    <w:rsid w:val="FFCDFD35"/>
    <w:rsid w:val="FFCF1FBA"/>
    <w:rsid w:val="FFCFDA7A"/>
    <w:rsid w:val="FFD37440"/>
    <w:rsid w:val="FFD4C196"/>
    <w:rsid w:val="FFDBAEF2"/>
    <w:rsid w:val="FFDC5991"/>
    <w:rsid w:val="FFDD32AF"/>
    <w:rsid w:val="FFDD3854"/>
    <w:rsid w:val="FFDE007B"/>
    <w:rsid w:val="FFDFBCA8"/>
    <w:rsid w:val="FFDFE18C"/>
    <w:rsid w:val="FFE2FCB2"/>
    <w:rsid w:val="FFE5BE44"/>
    <w:rsid w:val="FFE9E8F3"/>
    <w:rsid w:val="FFEB712F"/>
    <w:rsid w:val="FFEEDE7C"/>
    <w:rsid w:val="FFEEFBF7"/>
    <w:rsid w:val="FFEF0D9D"/>
    <w:rsid w:val="FFEF1FA0"/>
    <w:rsid w:val="FFEF5459"/>
    <w:rsid w:val="FFEF8EE7"/>
    <w:rsid w:val="FFF1DB06"/>
    <w:rsid w:val="FFF2A27B"/>
    <w:rsid w:val="FFF58781"/>
    <w:rsid w:val="FFF591E3"/>
    <w:rsid w:val="FFF59D6A"/>
    <w:rsid w:val="FFF64422"/>
    <w:rsid w:val="FFF72813"/>
    <w:rsid w:val="FFF79E7F"/>
    <w:rsid w:val="FFF8685E"/>
    <w:rsid w:val="FFF9077A"/>
    <w:rsid w:val="FFF9A626"/>
    <w:rsid w:val="FFFB51DC"/>
    <w:rsid w:val="FFFBC8CD"/>
    <w:rsid w:val="FFFD2285"/>
    <w:rsid w:val="FFFD5520"/>
    <w:rsid w:val="FFFDAFC4"/>
    <w:rsid w:val="FFFDF937"/>
    <w:rsid w:val="FFFE3D98"/>
    <w:rsid w:val="FFFEE02E"/>
    <w:rsid w:val="FFFEF3B0"/>
    <w:rsid w:val="FFFF0AE4"/>
    <w:rsid w:val="FFFF1AE2"/>
    <w:rsid w:val="FFFF71A8"/>
    <w:rsid w:val="FFFF7F7C"/>
    <w:rsid w:val="FFFF91D9"/>
    <w:rsid w:val="FFFF91F2"/>
    <w:rsid w:val="FFFFA857"/>
    <w:rsid w:val="FFFFB1AE"/>
    <w:rsid w:val="FFFFC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toa heading"/>
    <w:basedOn w:val="1"/>
    <w:next w:val="1"/>
    <w:unhideWhenUsed/>
    <w:qFormat/>
    <w:uiPriority w:val="99"/>
    <w:pPr>
      <w:spacing w:before="120" w:after="200" w:line="276" w:lineRule="auto"/>
    </w:pPr>
    <w:rPr>
      <w:rFonts w:hint="default" w:ascii="Arial" w:hAnsi="Arial"/>
      <w:sz w:val="24"/>
      <w:szCs w:val="24"/>
    </w:rPr>
  </w:style>
  <w:style w:type="paragraph" w:styleId="5">
    <w:name w:val="annotation text"/>
    <w:basedOn w:val="1"/>
    <w:qFormat/>
    <w:uiPriority w:val="0"/>
    <w:pPr>
      <w:jc w:val="left"/>
    </w:p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unhideWhenUsed/>
    <w:qFormat/>
    <w:uiPriority w:val="99"/>
    <w:pPr>
      <w:ind w:firstLine="420" w:firstLineChars="200"/>
    </w:pPr>
  </w:style>
  <w:style w:type="paragraph" w:customStyle="1" w:styleId="1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6875</Words>
  <Characters>7244</Characters>
  <Lines>0</Lines>
  <Paragraphs>0</Paragraphs>
  <TotalTime>5</TotalTime>
  <ScaleCrop>false</ScaleCrop>
  <LinksUpToDate>false</LinksUpToDate>
  <CharactersWithSpaces>7298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2024-04-01T00:36:00Z</dcterms:created>
  <dc:creator>Administrator</dc:creator>
  <cp:lastModifiedBy>Case</cp:lastModifiedBy>
  <cp:lastPrinted>2025-06-23T01:56:00Z</cp:lastPrinted>
  <dcterms:modified xsi:type="dcterms:W3CDTF">2025-08-19T07:54:32Z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6182D3A10D564617983F46DEE354AEAF</vt:lpwstr>
  </property>
  <property fmtid="{D5CDD505-2E9C-101B-9397-08002B2CF9AE}" pid="4" name="KSOTemplateDocerSaveRecord">
    <vt:lpwstr>eyJoZGlkIjoiNzY3ZDcxYmUyMGUyNzJhYmVmZGFhYzEwN2Q0MDcxMTIiLCJ1c2VySWQiOiI5MjgyMDQ0MDMifQ==</vt:lpwstr>
  </property>
</Properties>
</file>