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1AC36">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p>
    <w:p w14:paraId="062D62CE">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sz w:val="52"/>
          <w:szCs w:val="52"/>
          <w:highlight w:val="none"/>
        </w:rPr>
      </w:pPr>
    </w:p>
    <w:p w14:paraId="1924BA72">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年度岳阳市市场监督管理局整体支出</w:t>
      </w:r>
    </w:p>
    <w:p w14:paraId="0E982AE9">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57133C33">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highlight w:val="none"/>
        </w:rPr>
      </w:pPr>
    </w:p>
    <w:p w14:paraId="668938C0">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6AEEF228">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4C530D4C">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1A77783A">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6C9FA6D1">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3363E9A3">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7EE4FB97">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70BD3C28">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6C4B84DE">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4B454BEE">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黑体" w:cs="Times New Roman"/>
          <w:sz w:val="32"/>
          <w:szCs w:val="32"/>
          <w:highlight w:val="none"/>
        </w:rPr>
      </w:pPr>
    </w:p>
    <w:p w14:paraId="51955E16">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05010D96">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1AF94440">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4F667083">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岳阳市市场监督管理局</w:t>
      </w:r>
    </w:p>
    <w:p w14:paraId="7928403B">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2026</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1</w:t>
      </w:r>
      <w:r>
        <w:rPr>
          <w:rFonts w:hint="default" w:ascii="Times New Roman" w:hAnsi="Times New Roman" w:eastAsia="楷体_GB2312" w:cs="Times New Roman"/>
          <w:sz w:val="32"/>
          <w:szCs w:val="32"/>
          <w:highlight w:val="none"/>
        </w:rPr>
        <w:t>日</w:t>
      </w:r>
    </w:p>
    <w:p w14:paraId="49AC8301">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仿宋_GB2312" w:cs="Times New Roman"/>
          <w:sz w:val="32"/>
          <w:szCs w:val="32"/>
          <w:highlight w:val="none"/>
        </w:rPr>
        <w:sectPr>
          <w:footerReference r:id="rId3" w:type="default"/>
          <w:footerReference r:id="rId4" w:type="even"/>
          <w:pgSz w:w="11906" w:h="16838"/>
          <w:pgMar w:top="1587" w:right="1588" w:bottom="1587" w:left="1588" w:header="851" w:footer="992" w:gutter="0"/>
          <w:cols w:space="720" w:num="1"/>
          <w:rtlGutter w:val="0"/>
          <w:docGrid w:type="lines" w:linePitch="312" w:charSpace="0"/>
        </w:sectPr>
      </w:pPr>
    </w:p>
    <w:p w14:paraId="6B78537B">
      <w:pPr>
        <w:pStyle w:val="3"/>
        <w:rPr>
          <w:rFonts w:hint="default"/>
        </w:rPr>
      </w:pPr>
    </w:p>
    <w:p w14:paraId="4B9FDF3E">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2025年度岳阳市市场监督管理局整体支出</w:t>
      </w:r>
    </w:p>
    <w:p w14:paraId="32B9F980">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7F4E540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F37B6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14:paraId="42EB3840">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b/>
          <w:bCs/>
          <w:sz w:val="32"/>
          <w:szCs w:val="32"/>
          <w:highlight w:val="none"/>
        </w:rPr>
      </w:pPr>
      <w:r>
        <w:rPr>
          <w:rFonts w:hint="eastAsia" w:ascii="楷体_GB2312" w:hAnsi="楷体_GB2312" w:eastAsia="楷体_GB2312" w:cs="楷体_GB2312"/>
          <w:b/>
          <w:bCs/>
          <w:color w:val="auto"/>
          <w:kern w:val="0"/>
          <w:sz w:val="32"/>
          <w:szCs w:val="32"/>
        </w:rPr>
        <w:t>（一）职能职责</w:t>
      </w:r>
    </w:p>
    <w:p w14:paraId="3D96ED0A">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eastAsia="zh-CN"/>
        </w:rPr>
        <w:t>岳阳市市场监督管理局（以下简称“我局”）是市政府工作部门，为正处级</w:t>
      </w:r>
      <w:r>
        <w:rPr>
          <w:rFonts w:hint="eastAsia" w:ascii="Times New Roman" w:hAnsi="Times New Roman" w:eastAsia="仿宋_GB2312" w:cs="Times New Roman"/>
          <w:color w:val="auto"/>
          <w:kern w:val="0"/>
          <w:sz w:val="32"/>
          <w:szCs w:val="32"/>
          <w:highlight w:val="none"/>
          <w:lang w:val="en-US" w:eastAsia="zh-CN"/>
        </w:rPr>
        <w:t>行政机构</w:t>
      </w:r>
      <w:r>
        <w:rPr>
          <w:rFonts w:hint="eastAsia" w:ascii="Times New Roman" w:hAnsi="Times New Roman" w:eastAsia="仿宋_GB2312" w:cs="Times New Roman"/>
          <w:color w:val="auto"/>
          <w:kern w:val="0"/>
          <w:sz w:val="32"/>
          <w:szCs w:val="32"/>
          <w:highlight w:val="none"/>
          <w:lang w:eastAsia="zh-CN"/>
        </w:rPr>
        <w:t>。我局贯彻落实党中央关于市场监督管理工作的方针政策和决策部署，全面落实省委、市委关于市场监督管理工作的部署要求，在履行职责过程中坚持和加强党对市场监督管理工作的集中统一领导。主要职责</w:t>
      </w:r>
      <w:r>
        <w:rPr>
          <w:rFonts w:hint="eastAsia" w:ascii="Times New Roman" w:hAnsi="Times New Roman" w:eastAsia="仿宋_GB2312" w:cs="Times New Roman"/>
          <w:color w:val="auto"/>
          <w:kern w:val="0"/>
          <w:sz w:val="32"/>
          <w:szCs w:val="32"/>
          <w:highlight w:val="none"/>
          <w:lang w:val="en-US" w:eastAsia="zh-CN"/>
        </w:rPr>
        <w:t>如下：</w:t>
      </w:r>
    </w:p>
    <w:p w14:paraId="332959EA">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auto"/>
          <w:kern w:val="0"/>
          <w:sz w:val="32"/>
          <w:szCs w:val="32"/>
          <w:highlight w:val="none"/>
          <w:lang w:eastAsia="zh-CN"/>
        </w:rPr>
        <w:t>负责市场综合监督管理。负责市场主体统一登记注册工作。负责组织指导市场监管综合执法工作。依委托开展反垄断统一执法调查工作。负责监督管理市场秩序。负责宏观质量管理。负责产品质量安全监督管理。负责特种设备安全监督管理。负责食品安全监督管理综合协调。负责食品安全监督管理。负责统一管理计量工作。负责统一管理标准化工作。负责统一管理检验检测工作。负责统一管理、监督和综合协调认证认可工作。负责市场监督管理、知识产权领域科技和信息化建设、新闻宣传、对外交流与合作。负责实施知识产权战略，推进知识产权强市建设。负责保护知识产权。负责知识产权创造运用。负责组织开展有关商品和服务领域消费维权工作，查处假冒伪劣等违法行为，指导消费者咨询、投诉、举报受理、处理和网络体系建设等工作，保护经营者、消费者合法权益。负责药品（含中药、民族药，下同）、医疗器械和化妆品安全监督管理。监督实施药品、医疗器械、化妆品标准和分类管理制度，配合有关部门实施国家基本药物制度。负责权限范围内药品、医疗器械和化妆品质量管理。负责权限范围内药品、医疗器械和化妆品上市后风险管理。负责组织实施药品、医疗器械和化妆品监督检查。负责指导市县市场监督管理部门承担的药品、医疗器械、化妆品有关监督管理工作。按规定要求，承担对口事业服务机构业务工作的指导、协调和监督职责。完成市委、市政府交办的其他任务。</w:t>
      </w:r>
    </w:p>
    <w:p w14:paraId="26481D97">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华文楷体" w:hAnsi="华文楷体" w:eastAsia="华文楷体" w:cs="华文楷体"/>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bidi="ar-SA"/>
        </w:rPr>
        <w:t>（二）机构情况</w:t>
      </w:r>
    </w:p>
    <w:p w14:paraId="1E5BE3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内设机构（33个）：办公室、科技信息化科、政策法规科、信用监督管理科、网络交易监督管理科、广告监督管理科、登记注册和行政审批科（非公党建办公室）、新闻宣传和应急科、反不正当竞争和反垄断科（市场规范管理科）、价格监督检查科、投诉举报科（12315投诉举报指挥中心）、质量发展科、产品质量安全监督管理科、食品安全协调科（市食品安全委员会办公室）、食品生产安全监督管理科、食品经营安全监督管理科（酒类产销管理办公室）、特殊食品和化妆品安全监督管理科、餐饮食品安全监督管理科、抽检监测管理科、药品生产指导协调科、药品流通监督管理科、医疗器械监督管理科、特种设备安全监察科（市特种设备事故调查处理办公室）、计量科、标准化科、认证认可监督管理科、知识产权运用促进科、知识产权保护科（市打击侵权假冒工作领导小组办公室）、消费者权益保护科、财务和审计科、人事科。</w:t>
      </w:r>
    </w:p>
    <w:p w14:paraId="56ECD8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2.副处级综合行政执法支队（1个）：岳阳市市场监管综合行政执法支队。</w:t>
      </w:r>
    </w:p>
    <w:p w14:paraId="48B52D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3.直属事业单位（4个）：岳阳市检验检测中心，岳阳市食品药品审评认证与不良反应监测中心，岳阳市市场监督管理局机关事务管理中心，岳阳市消费者维权服务中心。</w:t>
      </w:r>
    </w:p>
    <w:p w14:paraId="773DD420">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华文楷体" w:hAnsi="华文楷体" w:eastAsia="华文楷体" w:cs="华文楷体"/>
          <w:i w:val="0"/>
          <w:iCs w:val="0"/>
          <w:caps w:val="0"/>
          <w:color w:val="auto"/>
          <w:spacing w:val="0"/>
          <w:sz w:val="32"/>
          <w:szCs w:val="32"/>
          <w:shd w:val="clear" w:color="auto" w:fill="FFFFFF"/>
          <w:lang w:eastAsia="zh-CN"/>
        </w:rPr>
      </w:pPr>
      <w:r>
        <w:rPr>
          <w:rFonts w:hint="eastAsia" w:ascii="楷体_GB2312" w:hAnsi="楷体_GB2312" w:eastAsia="楷体_GB2312" w:cs="楷体_GB2312"/>
          <w:b/>
          <w:bCs/>
          <w:color w:val="auto"/>
          <w:kern w:val="0"/>
          <w:sz w:val="32"/>
          <w:szCs w:val="32"/>
          <w:lang w:val="en-US" w:eastAsia="zh-CN" w:bidi="ar-SA"/>
        </w:rPr>
        <w:t>（三）人员情况</w:t>
      </w:r>
    </w:p>
    <w:p w14:paraId="5CBC45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auto"/>
          <w:kern w:val="0"/>
          <w:sz w:val="32"/>
          <w:szCs w:val="32"/>
          <w:highlight w:val="none"/>
          <w:lang w:val="en-US" w:eastAsia="zh-CN" w:bidi="ar-SA"/>
        </w:rPr>
        <w:t>截至2025年末，我局共有在职在编人员197名（公务员143名、事业编54名），退休人员282名，离休人员2名。</w:t>
      </w:r>
    </w:p>
    <w:p w14:paraId="3A178B9D">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14C1AD39">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7E43D10">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auto"/>
          <w:kern w:val="0"/>
          <w:sz w:val="32"/>
          <w:szCs w:val="32"/>
          <w:highlight w:val="none"/>
          <w:lang w:val="en-US" w:eastAsia="zh-CN" w:bidi="ar-SA"/>
        </w:rPr>
        <w:t>202</w:t>
      </w:r>
      <w:r>
        <w:rPr>
          <w:rFonts w:hint="eastAsia" w:ascii="Times New Roman" w:hAnsi="Times New Roman" w:eastAsia="仿宋_GB2312" w:cs="Times New Roman"/>
          <w:color w:val="auto"/>
          <w:kern w:val="0"/>
          <w:sz w:val="32"/>
          <w:szCs w:val="32"/>
          <w:highlight w:val="none"/>
          <w:lang w:val="en-US" w:eastAsia="zh-CN" w:bidi="ar-SA"/>
        </w:rPr>
        <w:t>5</w:t>
      </w:r>
      <w:r>
        <w:rPr>
          <w:rFonts w:hint="default" w:ascii="Times New Roman" w:hAnsi="Times New Roman" w:eastAsia="仿宋_GB2312" w:cs="Times New Roman"/>
          <w:color w:val="auto"/>
          <w:kern w:val="0"/>
          <w:sz w:val="32"/>
          <w:szCs w:val="32"/>
          <w:highlight w:val="none"/>
          <w:lang w:val="en-US" w:eastAsia="zh-CN" w:bidi="ar-SA"/>
        </w:rPr>
        <w:t>年基本支出</w:t>
      </w:r>
      <w:r>
        <w:rPr>
          <w:rFonts w:hint="eastAsia" w:ascii="Times New Roman" w:hAnsi="Times New Roman" w:eastAsia="仿宋_GB2312" w:cs="Times New Roman"/>
          <w:color w:val="auto"/>
          <w:kern w:val="0"/>
          <w:sz w:val="32"/>
          <w:szCs w:val="32"/>
          <w:highlight w:val="none"/>
          <w:lang w:val="en-US" w:eastAsia="zh-CN" w:bidi="ar-SA"/>
        </w:rPr>
        <w:t>年初预算数为</w:t>
      </w:r>
      <w:r>
        <w:rPr>
          <w:rFonts w:hint="default" w:ascii="Times New Roman" w:hAnsi="Times New Roman" w:eastAsia="仿宋_GB2312" w:cs="Times New Roman"/>
          <w:color w:val="auto"/>
          <w:kern w:val="0"/>
          <w:sz w:val="32"/>
          <w:szCs w:val="32"/>
          <w:highlight w:val="none"/>
          <w:lang w:val="en-US" w:eastAsia="zh-CN" w:bidi="ar-SA"/>
        </w:rPr>
        <w:t>4,524.63万元，</w:t>
      </w:r>
      <w:r>
        <w:rPr>
          <w:rFonts w:hint="eastAsia" w:ascii="Times New Roman" w:hAnsi="Times New Roman" w:eastAsia="仿宋_GB2312" w:cs="Times New Roman"/>
          <w:color w:val="auto"/>
          <w:kern w:val="0"/>
          <w:sz w:val="32"/>
          <w:szCs w:val="32"/>
          <w:highlight w:val="none"/>
          <w:lang w:val="en-US" w:eastAsia="zh-CN" w:bidi="ar-SA"/>
        </w:rPr>
        <w:t>全年预算数为5,509.00万元，决算数为5,506.62万元，</w:t>
      </w:r>
      <w:r>
        <w:rPr>
          <w:rFonts w:hint="default" w:ascii="Times New Roman" w:hAnsi="Times New Roman" w:eastAsia="仿宋_GB2312" w:cs="Times New Roman"/>
          <w:color w:val="auto"/>
          <w:kern w:val="0"/>
          <w:sz w:val="32"/>
          <w:szCs w:val="32"/>
          <w:highlight w:val="none"/>
          <w:lang w:val="en-US" w:eastAsia="zh-CN" w:bidi="ar-SA"/>
        </w:rPr>
        <w:t>其中工资福利支出3,563.42万元，</w:t>
      </w:r>
      <w:r>
        <w:rPr>
          <w:rFonts w:hint="eastAsia" w:ascii="Times New Roman" w:hAnsi="Times New Roman" w:eastAsia="仿宋_GB2312" w:cs="Times New Roman"/>
          <w:color w:val="auto"/>
          <w:kern w:val="0"/>
          <w:sz w:val="32"/>
          <w:szCs w:val="32"/>
          <w:highlight w:val="none"/>
          <w:lang w:val="en-US" w:eastAsia="zh-CN" w:bidi="ar-SA"/>
        </w:rPr>
        <w:t>占比64.71%；</w:t>
      </w:r>
      <w:r>
        <w:rPr>
          <w:rFonts w:hint="default" w:ascii="Times New Roman" w:hAnsi="Times New Roman" w:eastAsia="仿宋_GB2312" w:cs="Times New Roman"/>
          <w:color w:val="auto"/>
          <w:kern w:val="0"/>
          <w:sz w:val="32"/>
          <w:szCs w:val="32"/>
          <w:highlight w:val="none"/>
          <w:lang w:val="en-US" w:eastAsia="zh-CN" w:bidi="ar-SA"/>
        </w:rPr>
        <w:t>商品和服务支出510.60万元，</w:t>
      </w:r>
      <w:r>
        <w:rPr>
          <w:rFonts w:hint="eastAsia" w:ascii="Times New Roman" w:hAnsi="Times New Roman" w:eastAsia="仿宋_GB2312" w:cs="Times New Roman"/>
          <w:color w:val="auto"/>
          <w:kern w:val="0"/>
          <w:sz w:val="32"/>
          <w:szCs w:val="32"/>
          <w:highlight w:val="none"/>
          <w:lang w:val="en-US" w:eastAsia="zh-CN" w:bidi="ar-SA"/>
        </w:rPr>
        <w:t>占比9.27%；</w:t>
      </w:r>
      <w:r>
        <w:rPr>
          <w:rFonts w:hint="default" w:ascii="Times New Roman" w:hAnsi="Times New Roman" w:eastAsia="仿宋_GB2312" w:cs="Times New Roman"/>
          <w:color w:val="auto"/>
          <w:kern w:val="0"/>
          <w:sz w:val="32"/>
          <w:szCs w:val="32"/>
          <w:highlight w:val="none"/>
          <w:lang w:val="en-US" w:eastAsia="zh-CN" w:bidi="ar-SA"/>
        </w:rPr>
        <w:t>对个人和家庭的补助1,432.60万元</w:t>
      </w:r>
      <w:r>
        <w:rPr>
          <w:rFonts w:hint="eastAsia" w:ascii="Times New Roman" w:hAnsi="Times New Roman" w:eastAsia="仿宋_GB2312" w:cs="Times New Roman"/>
          <w:color w:val="auto"/>
          <w:kern w:val="0"/>
          <w:sz w:val="32"/>
          <w:szCs w:val="32"/>
          <w:highlight w:val="none"/>
          <w:lang w:val="en-US" w:eastAsia="zh-CN" w:bidi="ar-SA"/>
        </w:rPr>
        <w:t>，占比26.02%</w:t>
      </w:r>
      <w:r>
        <w:rPr>
          <w:rFonts w:hint="default" w:ascii="Times New Roman" w:hAnsi="Times New Roman" w:eastAsia="仿宋_GB2312" w:cs="Times New Roman"/>
          <w:color w:val="auto"/>
          <w:kern w:val="0"/>
          <w:sz w:val="32"/>
          <w:szCs w:val="32"/>
          <w:highlight w:val="none"/>
          <w:lang w:val="en-US" w:eastAsia="zh-CN" w:bidi="ar-SA"/>
        </w:rPr>
        <w:t>。</w:t>
      </w:r>
    </w:p>
    <w:p w14:paraId="5D7ABE62">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7E6EB9C7">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color w:val="auto"/>
          <w:kern w:val="0"/>
          <w:sz w:val="32"/>
          <w:szCs w:val="32"/>
          <w:highlight w:val="none"/>
          <w:lang w:val="en-US" w:eastAsia="zh-CN" w:bidi="ar-SA"/>
        </w:rPr>
        <w:t>202</w:t>
      </w:r>
      <w:r>
        <w:rPr>
          <w:rFonts w:hint="eastAsia" w:ascii="Times New Roman" w:hAnsi="Times New Roman" w:eastAsia="仿宋_GB2312" w:cs="Times New Roman"/>
          <w:color w:val="auto"/>
          <w:kern w:val="0"/>
          <w:sz w:val="32"/>
          <w:szCs w:val="32"/>
          <w:highlight w:val="none"/>
          <w:lang w:val="en-US" w:eastAsia="zh-CN" w:bidi="ar-SA"/>
        </w:rPr>
        <w:t>5</w:t>
      </w:r>
      <w:r>
        <w:rPr>
          <w:rFonts w:hint="default" w:ascii="Times New Roman" w:hAnsi="Times New Roman" w:eastAsia="仿宋_GB2312" w:cs="Times New Roman"/>
          <w:color w:val="auto"/>
          <w:kern w:val="0"/>
          <w:sz w:val="32"/>
          <w:szCs w:val="32"/>
          <w:highlight w:val="none"/>
          <w:lang w:val="en-US" w:eastAsia="zh-CN" w:bidi="ar-SA"/>
        </w:rPr>
        <w:t>年</w:t>
      </w:r>
      <w:r>
        <w:rPr>
          <w:rFonts w:hint="eastAsia" w:ascii="Times New Roman" w:hAnsi="Times New Roman" w:eastAsia="仿宋_GB2312" w:cs="Times New Roman"/>
          <w:color w:val="auto"/>
          <w:kern w:val="0"/>
          <w:sz w:val="32"/>
          <w:szCs w:val="32"/>
          <w:highlight w:val="none"/>
          <w:lang w:val="en-US" w:eastAsia="zh-CN" w:bidi="ar-SA"/>
        </w:rPr>
        <w:t>项目</w:t>
      </w:r>
      <w:r>
        <w:rPr>
          <w:rFonts w:hint="default" w:ascii="Times New Roman" w:hAnsi="Times New Roman" w:eastAsia="仿宋_GB2312" w:cs="Times New Roman"/>
          <w:color w:val="auto"/>
          <w:kern w:val="0"/>
          <w:sz w:val="32"/>
          <w:szCs w:val="32"/>
          <w:highlight w:val="none"/>
          <w:lang w:val="en-US" w:eastAsia="zh-CN" w:bidi="ar-SA"/>
        </w:rPr>
        <w:t>支出</w:t>
      </w:r>
      <w:r>
        <w:rPr>
          <w:rFonts w:hint="eastAsia" w:ascii="Times New Roman" w:hAnsi="Times New Roman" w:eastAsia="仿宋_GB2312" w:cs="Times New Roman"/>
          <w:color w:val="auto"/>
          <w:kern w:val="0"/>
          <w:sz w:val="32"/>
          <w:szCs w:val="32"/>
          <w:highlight w:val="none"/>
          <w:lang w:val="en-US" w:eastAsia="zh-CN" w:bidi="ar-SA"/>
        </w:rPr>
        <w:t>年初预算数为</w:t>
      </w:r>
      <w:r>
        <w:rPr>
          <w:rFonts w:hint="default" w:ascii="Times New Roman" w:hAnsi="Times New Roman" w:eastAsia="仿宋_GB2312" w:cs="Times New Roman"/>
          <w:color w:val="auto"/>
          <w:kern w:val="0"/>
          <w:sz w:val="32"/>
          <w:szCs w:val="32"/>
          <w:highlight w:val="none"/>
          <w:lang w:val="en-US" w:eastAsia="zh-CN" w:bidi="ar-SA"/>
        </w:rPr>
        <w:t>915.35万元</w:t>
      </w:r>
      <w:r>
        <w:rPr>
          <w:rFonts w:hint="eastAsia" w:ascii="Times New Roman" w:hAnsi="Times New Roman" w:eastAsia="仿宋_GB2312" w:cs="Times New Roman"/>
          <w:color w:val="auto"/>
          <w:kern w:val="0"/>
          <w:sz w:val="32"/>
          <w:szCs w:val="32"/>
          <w:highlight w:val="none"/>
          <w:lang w:val="en-US" w:eastAsia="zh-CN" w:bidi="ar-SA"/>
        </w:rPr>
        <w:t>（未含市财政局代编的食品药品监管项目912.00万元、知识产权项目210.00万元）</w:t>
      </w:r>
      <w:r>
        <w:rPr>
          <w:rFonts w:hint="default" w:ascii="Times New Roman" w:hAnsi="Times New Roman" w:eastAsia="仿宋_GB2312" w:cs="Times New Roman"/>
          <w:color w:val="auto"/>
          <w:kern w:val="0"/>
          <w:sz w:val="32"/>
          <w:szCs w:val="32"/>
          <w:highlight w:val="none"/>
          <w:lang w:val="en-US" w:eastAsia="zh-CN" w:bidi="ar-SA"/>
        </w:rPr>
        <w:t>，</w:t>
      </w:r>
      <w:r>
        <w:rPr>
          <w:rFonts w:hint="eastAsia" w:ascii="Times New Roman" w:hAnsi="Times New Roman" w:eastAsia="仿宋_GB2312" w:cs="Times New Roman"/>
          <w:color w:val="auto"/>
          <w:kern w:val="0"/>
          <w:sz w:val="32"/>
          <w:szCs w:val="32"/>
          <w:highlight w:val="none"/>
          <w:lang w:val="en-US" w:eastAsia="zh-CN" w:bidi="ar-SA"/>
        </w:rPr>
        <w:t>全年预算数为1,434.40万元，决算数为1,429.27万元，</w:t>
      </w:r>
      <w:r>
        <w:rPr>
          <w:rFonts w:hint="default" w:ascii="Times New Roman" w:hAnsi="Times New Roman" w:eastAsia="仿宋_GB2312" w:cs="Times New Roman"/>
          <w:color w:val="auto"/>
          <w:kern w:val="0"/>
          <w:sz w:val="32"/>
          <w:szCs w:val="32"/>
          <w:highlight w:val="none"/>
          <w:lang w:val="en-US" w:eastAsia="zh-CN" w:bidi="ar-SA"/>
        </w:rPr>
        <w:t>其中商品和服务支出1,349.86万元，</w:t>
      </w:r>
      <w:r>
        <w:rPr>
          <w:rFonts w:hint="eastAsia" w:ascii="Times New Roman" w:hAnsi="Times New Roman" w:eastAsia="仿宋_GB2312" w:cs="Times New Roman"/>
          <w:color w:val="auto"/>
          <w:kern w:val="0"/>
          <w:sz w:val="32"/>
          <w:szCs w:val="32"/>
          <w:highlight w:val="none"/>
          <w:lang w:val="en-US" w:eastAsia="zh-CN" w:bidi="ar-SA"/>
        </w:rPr>
        <w:t>占比94.44%；</w:t>
      </w:r>
      <w:r>
        <w:rPr>
          <w:rFonts w:hint="default" w:ascii="Times New Roman" w:hAnsi="Times New Roman" w:eastAsia="仿宋_GB2312" w:cs="Times New Roman"/>
          <w:color w:val="auto"/>
          <w:kern w:val="0"/>
          <w:sz w:val="32"/>
          <w:szCs w:val="32"/>
          <w:highlight w:val="none"/>
          <w:lang w:val="en-US" w:eastAsia="zh-CN" w:bidi="ar-SA"/>
        </w:rPr>
        <w:t>资本性支出1.03万元</w:t>
      </w:r>
      <w:r>
        <w:rPr>
          <w:rFonts w:hint="eastAsia" w:ascii="Times New Roman" w:hAnsi="Times New Roman" w:eastAsia="仿宋_GB2312" w:cs="Times New Roman"/>
          <w:color w:val="auto"/>
          <w:kern w:val="0"/>
          <w:sz w:val="32"/>
          <w:szCs w:val="32"/>
          <w:highlight w:val="none"/>
          <w:lang w:val="en-US" w:eastAsia="zh-CN" w:bidi="ar-SA"/>
        </w:rPr>
        <w:t>，占比0.07%；</w:t>
      </w:r>
      <w:r>
        <w:rPr>
          <w:rFonts w:hint="default" w:ascii="Times New Roman" w:hAnsi="Times New Roman" w:eastAsia="仿宋_GB2312" w:cs="Times New Roman"/>
          <w:color w:val="auto"/>
          <w:kern w:val="0"/>
          <w:sz w:val="32"/>
          <w:szCs w:val="32"/>
          <w:highlight w:val="none"/>
          <w:lang w:val="en-US" w:eastAsia="zh-CN" w:bidi="ar-SA"/>
        </w:rPr>
        <w:t>对企业补助78.38万元</w:t>
      </w:r>
      <w:r>
        <w:rPr>
          <w:rFonts w:hint="eastAsia" w:ascii="Times New Roman" w:hAnsi="Times New Roman" w:eastAsia="仿宋_GB2312" w:cs="Times New Roman"/>
          <w:color w:val="auto"/>
          <w:kern w:val="0"/>
          <w:sz w:val="32"/>
          <w:szCs w:val="32"/>
          <w:highlight w:val="none"/>
          <w:lang w:val="en-US" w:eastAsia="zh-CN" w:bidi="ar-SA"/>
        </w:rPr>
        <w:t>，占比5.48%</w:t>
      </w:r>
      <w:r>
        <w:rPr>
          <w:rFonts w:hint="default" w:ascii="Times New Roman" w:hAnsi="Times New Roman" w:eastAsia="仿宋_GB2312" w:cs="Times New Roman"/>
          <w:color w:val="auto"/>
          <w:kern w:val="0"/>
          <w:sz w:val="32"/>
          <w:szCs w:val="32"/>
          <w:highlight w:val="none"/>
          <w:lang w:val="en-US" w:eastAsia="zh-CN" w:bidi="ar-SA"/>
        </w:rPr>
        <w:t>。</w:t>
      </w:r>
    </w:p>
    <w:p w14:paraId="6E878040">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1.食品药品监管支出情况</w:t>
      </w:r>
    </w:p>
    <w:p w14:paraId="3156355B">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Times New Roman"/>
          <w:b/>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食品药品监管</w:t>
      </w:r>
      <w:r>
        <w:rPr>
          <w:rFonts w:hint="default" w:ascii="Times New Roman" w:hAnsi="Times New Roman" w:eastAsia="仿宋_GB2312" w:cs="Times New Roman"/>
          <w:color w:val="auto"/>
          <w:kern w:val="0"/>
          <w:sz w:val="32"/>
          <w:szCs w:val="32"/>
          <w:highlight w:val="none"/>
          <w:lang w:val="en-US" w:eastAsia="zh-CN" w:bidi="ar-SA"/>
        </w:rPr>
        <w:t>全年预算数为</w:t>
      </w:r>
      <w:r>
        <w:rPr>
          <w:rFonts w:hint="default" w:ascii="Times New Roman" w:hAnsi="Times New Roman" w:eastAsia="仿宋_GB2312" w:cs="Times New Roman"/>
          <w:b w:val="0"/>
          <w:bCs/>
          <w:sz w:val="32"/>
          <w:szCs w:val="32"/>
          <w:highlight w:val="none"/>
          <w:lang w:val="en-US" w:eastAsia="zh-CN"/>
        </w:rPr>
        <w:t>400.00万元，支出400.00万元，预算执行率为</w:t>
      </w:r>
      <w:r>
        <w:rPr>
          <w:rFonts w:hint="eastAsia" w:ascii="Times New Roman" w:hAnsi="Times New Roman" w:eastAsia="仿宋_GB2312" w:cs="Times New Roman"/>
          <w:b w:val="0"/>
          <w:bCs/>
          <w:sz w:val="32"/>
          <w:szCs w:val="32"/>
          <w:highlight w:val="none"/>
          <w:lang w:val="en-US" w:eastAsia="zh-CN"/>
        </w:rPr>
        <w:t>100%</w:t>
      </w:r>
      <w:r>
        <w:rPr>
          <w:rFonts w:hint="default" w:ascii="Times New Roman" w:hAnsi="Times New Roman" w:eastAsia="仿宋_GB2312" w:cs="Times New Roman"/>
          <w:b w:val="0"/>
          <w:bCs/>
          <w:sz w:val="32"/>
          <w:szCs w:val="32"/>
          <w:highlight w:val="none"/>
          <w:lang w:val="en-US" w:eastAsia="zh-CN"/>
        </w:rPr>
        <w:t>。</w:t>
      </w:r>
    </w:p>
    <w:p w14:paraId="3B5714EB">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highlight w:val="yellow"/>
          <w:lang w:val="en-US"/>
        </w:rPr>
      </w:pPr>
      <w:r>
        <w:rPr>
          <w:rFonts w:hint="default" w:ascii="Times New Roman" w:hAnsi="Times New Roman" w:eastAsia="仿宋_GB2312" w:cs="Times New Roman"/>
          <w:b/>
          <w:bCs w:val="0"/>
          <w:sz w:val="32"/>
          <w:szCs w:val="32"/>
          <w:highlight w:val="none"/>
          <w:lang w:val="en-US" w:eastAsia="zh-CN"/>
        </w:rPr>
        <w:t>2.知识产权支出情况</w:t>
      </w:r>
    </w:p>
    <w:p w14:paraId="5A9BB8B6">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b w:val="0"/>
          <w:bCs/>
          <w:sz w:val="32"/>
          <w:szCs w:val="32"/>
          <w:highlight w:val="none"/>
          <w:lang w:val="en-US" w:eastAsia="zh-CN"/>
        </w:rPr>
        <w:t>知识产权</w:t>
      </w:r>
      <w:r>
        <w:rPr>
          <w:rFonts w:hint="default" w:ascii="Times New Roman" w:hAnsi="Times New Roman" w:eastAsia="仿宋_GB2312" w:cs="Times New Roman"/>
          <w:color w:val="auto"/>
          <w:kern w:val="0"/>
          <w:sz w:val="32"/>
          <w:szCs w:val="32"/>
          <w:highlight w:val="none"/>
          <w:lang w:val="en-US" w:eastAsia="zh-CN" w:bidi="ar-SA"/>
        </w:rPr>
        <w:t>全年预算数为</w:t>
      </w:r>
      <w:r>
        <w:rPr>
          <w:rFonts w:hint="default" w:ascii="Times New Roman" w:hAnsi="Times New Roman" w:eastAsia="仿宋_GB2312" w:cs="Times New Roman"/>
          <w:b w:val="0"/>
          <w:bCs/>
          <w:sz w:val="32"/>
          <w:szCs w:val="32"/>
          <w:highlight w:val="none"/>
          <w:lang w:val="en-US" w:eastAsia="zh-CN"/>
        </w:rPr>
        <w:t>45.00万元，支出45.00万元，预算执行率为</w:t>
      </w:r>
      <w:r>
        <w:rPr>
          <w:rFonts w:hint="eastAsia" w:ascii="Times New Roman" w:hAnsi="Times New Roman" w:eastAsia="仿宋_GB2312" w:cs="Times New Roman"/>
          <w:b w:val="0"/>
          <w:bCs/>
          <w:sz w:val="32"/>
          <w:szCs w:val="32"/>
          <w:highlight w:val="none"/>
          <w:lang w:val="en-US" w:eastAsia="zh-CN"/>
        </w:rPr>
        <w:t>100%</w:t>
      </w:r>
      <w:r>
        <w:rPr>
          <w:rFonts w:hint="default" w:ascii="Times New Roman" w:hAnsi="Times New Roman" w:eastAsia="仿宋_GB2312" w:cs="Times New Roman"/>
          <w:b w:val="0"/>
          <w:bCs/>
          <w:sz w:val="32"/>
          <w:szCs w:val="32"/>
          <w:highlight w:val="none"/>
          <w:lang w:val="en-US" w:eastAsia="zh-CN"/>
        </w:rPr>
        <w:t>。</w:t>
      </w:r>
    </w:p>
    <w:p w14:paraId="0D4BCA6F">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highlight w:val="none"/>
          <w:lang w:val="en-US"/>
        </w:rPr>
      </w:pPr>
      <w:r>
        <w:rPr>
          <w:rFonts w:hint="default" w:ascii="Times New Roman" w:hAnsi="Times New Roman" w:eastAsia="仿宋_GB2312" w:cs="Times New Roman"/>
          <w:b/>
          <w:bCs w:val="0"/>
          <w:sz w:val="32"/>
          <w:szCs w:val="32"/>
          <w:highlight w:val="none"/>
          <w:lang w:val="en-US" w:eastAsia="zh-CN"/>
        </w:rPr>
        <w:t>3.日常工作经费支出情况</w:t>
      </w:r>
    </w:p>
    <w:p w14:paraId="0BD3DDC2">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b w:val="0"/>
          <w:bCs/>
          <w:sz w:val="32"/>
          <w:szCs w:val="32"/>
          <w:highlight w:val="none"/>
          <w:lang w:val="en-US" w:eastAsia="zh-CN"/>
        </w:rPr>
        <w:t>日常工作经费</w:t>
      </w:r>
      <w:r>
        <w:rPr>
          <w:rFonts w:hint="default" w:ascii="Times New Roman" w:hAnsi="Times New Roman" w:eastAsia="仿宋_GB2312" w:cs="Times New Roman"/>
          <w:color w:val="auto"/>
          <w:kern w:val="0"/>
          <w:sz w:val="32"/>
          <w:szCs w:val="32"/>
          <w:highlight w:val="none"/>
          <w:lang w:val="en-US" w:eastAsia="zh-CN" w:bidi="ar-SA"/>
        </w:rPr>
        <w:t>全年预算数为</w:t>
      </w:r>
      <w:r>
        <w:rPr>
          <w:rFonts w:hint="default" w:ascii="Times New Roman" w:hAnsi="Times New Roman" w:eastAsia="仿宋_GB2312" w:cs="Times New Roman"/>
          <w:b w:val="0"/>
          <w:bCs/>
          <w:sz w:val="32"/>
          <w:szCs w:val="32"/>
          <w:highlight w:val="none"/>
          <w:lang w:val="en-US" w:eastAsia="zh-CN"/>
        </w:rPr>
        <w:t>425.35万元，支出425.35万元，预算执行率为</w:t>
      </w:r>
      <w:r>
        <w:rPr>
          <w:rFonts w:hint="eastAsia" w:ascii="Times New Roman" w:hAnsi="Times New Roman" w:eastAsia="仿宋_GB2312" w:cs="Times New Roman"/>
          <w:b w:val="0"/>
          <w:bCs/>
          <w:sz w:val="32"/>
          <w:szCs w:val="32"/>
          <w:highlight w:val="none"/>
          <w:lang w:val="en-US" w:eastAsia="zh-CN"/>
        </w:rPr>
        <w:t>100%</w:t>
      </w:r>
      <w:r>
        <w:rPr>
          <w:rFonts w:hint="default" w:ascii="Times New Roman" w:hAnsi="Times New Roman" w:eastAsia="仿宋_GB2312" w:cs="Times New Roman"/>
          <w:b w:val="0"/>
          <w:bCs/>
          <w:sz w:val="32"/>
          <w:szCs w:val="32"/>
          <w:highlight w:val="none"/>
          <w:lang w:val="en-US" w:eastAsia="zh-CN"/>
        </w:rPr>
        <w:t>。</w:t>
      </w:r>
    </w:p>
    <w:p w14:paraId="7012967D">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highlight w:val="none"/>
          <w:lang w:val="en-US"/>
        </w:rPr>
      </w:pPr>
      <w:r>
        <w:rPr>
          <w:rFonts w:hint="default" w:ascii="Times New Roman" w:hAnsi="Times New Roman" w:eastAsia="仿宋_GB2312" w:cs="Times New Roman"/>
          <w:b/>
          <w:bCs w:val="0"/>
          <w:sz w:val="32"/>
          <w:szCs w:val="32"/>
          <w:highlight w:val="none"/>
          <w:lang w:val="en-US" w:eastAsia="zh-CN"/>
        </w:rPr>
        <w:t>4.其他项目支出情况</w:t>
      </w:r>
    </w:p>
    <w:p w14:paraId="4B6C0AD6">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b w:val="0"/>
          <w:bCs/>
          <w:sz w:val="32"/>
          <w:szCs w:val="32"/>
          <w:highlight w:val="none"/>
          <w:lang w:val="en-US" w:eastAsia="zh-CN"/>
        </w:rPr>
        <w:t>其他项目</w:t>
      </w:r>
      <w:r>
        <w:rPr>
          <w:rFonts w:hint="default" w:ascii="Times New Roman" w:hAnsi="Times New Roman" w:eastAsia="仿宋_GB2312" w:cs="Times New Roman"/>
          <w:color w:val="auto"/>
          <w:kern w:val="0"/>
          <w:sz w:val="32"/>
          <w:szCs w:val="32"/>
          <w:highlight w:val="none"/>
          <w:lang w:val="en-US" w:eastAsia="zh-CN" w:bidi="ar-SA"/>
        </w:rPr>
        <w:t>全年预算数为</w:t>
      </w:r>
      <w:r>
        <w:rPr>
          <w:rFonts w:hint="eastAsia" w:ascii="Times New Roman" w:hAnsi="Times New Roman" w:eastAsia="仿宋_GB2312" w:cs="Times New Roman"/>
          <w:b w:val="0"/>
          <w:bCs/>
          <w:sz w:val="32"/>
          <w:szCs w:val="32"/>
          <w:highlight w:val="none"/>
          <w:lang w:val="en-US" w:eastAsia="zh-CN"/>
        </w:rPr>
        <w:t>564.05</w:t>
      </w:r>
      <w:r>
        <w:rPr>
          <w:rFonts w:hint="default" w:ascii="Times New Roman" w:hAnsi="Times New Roman" w:eastAsia="仿宋_GB2312" w:cs="Times New Roman"/>
          <w:b w:val="0"/>
          <w:bCs/>
          <w:sz w:val="32"/>
          <w:szCs w:val="32"/>
          <w:highlight w:val="none"/>
          <w:lang w:val="en-US" w:eastAsia="zh-CN"/>
        </w:rPr>
        <w:t>万元，支出</w:t>
      </w:r>
      <w:r>
        <w:rPr>
          <w:rFonts w:hint="eastAsia" w:ascii="Times New Roman" w:hAnsi="Times New Roman" w:eastAsia="仿宋_GB2312" w:cs="Times New Roman"/>
          <w:b w:val="0"/>
          <w:bCs/>
          <w:sz w:val="32"/>
          <w:szCs w:val="32"/>
          <w:highlight w:val="none"/>
          <w:lang w:val="en-US" w:eastAsia="zh-CN"/>
        </w:rPr>
        <w:t>558.92</w:t>
      </w:r>
      <w:r>
        <w:rPr>
          <w:rFonts w:hint="default" w:ascii="Times New Roman" w:hAnsi="Times New Roman" w:eastAsia="仿宋_GB2312" w:cs="Times New Roman"/>
          <w:b w:val="0"/>
          <w:bCs/>
          <w:sz w:val="32"/>
          <w:szCs w:val="32"/>
          <w:highlight w:val="none"/>
          <w:lang w:val="en-US" w:eastAsia="zh-CN"/>
        </w:rPr>
        <w:t>万元，预算执行率为</w:t>
      </w:r>
      <w:r>
        <w:rPr>
          <w:rFonts w:hint="eastAsia" w:ascii="Times New Roman" w:hAnsi="Times New Roman" w:eastAsia="仿宋_GB2312" w:cs="Times New Roman"/>
          <w:b w:val="0"/>
          <w:bCs/>
          <w:sz w:val="32"/>
          <w:szCs w:val="32"/>
          <w:highlight w:val="none"/>
          <w:lang w:val="en-US" w:eastAsia="zh-CN"/>
        </w:rPr>
        <w:t>99.09%</w:t>
      </w:r>
      <w:r>
        <w:rPr>
          <w:rFonts w:hint="default" w:ascii="Times New Roman" w:hAnsi="Times New Roman" w:eastAsia="仿宋_GB2312" w:cs="Times New Roman"/>
          <w:b w:val="0"/>
          <w:bCs/>
          <w:sz w:val="32"/>
          <w:szCs w:val="32"/>
          <w:highlight w:val="none"/>
          <w:lang w:val="en-US" w:eastAsia="zh-CN"/>
        </w:rPr>
        <w:t>，结余结转资金</w:t>
      </w:r>
      <w:r>
        <w:rPr>
          <w:rFonts w:hint="eastAsia" w:ascii="Times New Roman" w:hAnsi="Times New Roman" w:eastAsia="仿宋_GB2312" w:cs="Times New Roman"/>
          <w:b w:val="0"/>
          <w:bCs/>
          <w:sz w:val="32"/>
          <w:szCs w:val="32"/>
          <w:highlight w:val="none"/>
          <w:lang w:val="en-US" w:eastAsia="zh-CN"/>
        </w:rPr>
        <w:t>5.13</w:t>
      </w:r>
      <w:r>
        <w:rPr>
          <w:rFonts w:hint="default" w:ascii="Times New Roman" w:hAnsi="Times New Roman" w:eastAsia="仿宋_GB2312" w:cs="Times New Roman"/>
          <w:b w:val="0"/>
          <w:bCs/>
          <w:sz w:val="32"/>
          <w:szCs w:val="32"/>
          <w:highlight w:val="none"/>
          <w:lang w:val="en-US" w:eastAsia="zh-CN"/>
        </w:rPr>
        <w:t>万元。</w:t>
      </w:r>
    </w:p>
    <w:p w14:paraId="40FD57AD">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val="en-US" w:eastAsia="zh-CN"/>
        </w:rPr>
        <w:t>三</w:t>
      </w: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w:t>
      </w:r>
      <w:r>
        <w:rPr>
          <w:rFonts w:hint="eastAsia" w:ascii="Times New Roman" w:hAnsi="Times New Roman" w:eastAsia="楷体_GB2312" w:cs="Times New Roman"/>
          <w:b/>
          <w:sz w:val="32"/>
          <w:szCs w:val="32"/>
          <w:highlight w:val="none"/>
          <w:lang w:val="en-US" w:eastAsia="zh-CN"/>
        </w:rPr>
        <w:t>三公”经费</w:t>
      </w:r>
      <w:r>
        <w:rPr>
          <w:rFonts w:hint="default" w:ascii="Times New Roman" w:hAnsi="Times New Roman" w:eastAsia="楷体_GB2312" w:cs="Times New Roman"/>
          <w:b/>
          <w:sz w:val="32"/>
          <w:szCs w:val="32"/>
          <w:highlight w:val="none"/>
        </w:rPr>
        <w:t>支出情况</w:t>
      </w:r>
    </w:p>
    <w:p w14:paraId="6142BC91">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lang w:val="en-US"/>
        </w:rPr>
      </w:pPr>
      <w:r>
        <w:rPr>
          <w:rFonts w:hint="default" w:ascii="Times New Roman" w:hAnsi="Times New Roman" w:eastAsia="仿宋_GB2312" w:cs="Times New Roman"/>
          <w:b w:val="0"/>
          <w:bCs/>
          <w:sz w:val="32"/>
          <w:szCs w:val="32"/>
          <w:highlight w:val="none"/>
          <w:lang w:val="en-US" w:eastAsia="zh-CN"/>
        </w:rPr>
        <w:t>202</w:t>
      </w:r>
      <w:r>
        <w:rPr>
          <w:rFonts w:hint="eastAsia"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val="en-US" w:eastAsia="zh-CN"/>
        </w:rPr>
        <w:t>年“三公”经费</w:t>
      </w:r>
      <w:r>
        <w:rPr>
          <w:rFonts w:hint="default" w:ascii="Times New Roman" w:hAnsi="Times New Roman" w:eastAsia="仿宋_GB2312" w:cs="Times New Roman"/>
          <w:color w:val="auto"/>
          <w:kern w:val="0"/>
          <w:sz w:val="32"/>
          <w:szCs w:val="32"/>
          <w:highlight w:val="none"/>
          <w:lang w:val="en-US" w:eastAsia="zh-CN" w:bidi="ar-SA"/>
        </w:rPr>
        <w:t>全年预算数</w:t>
      </w:r>
      <w:r>
        <w:rPr>
          <w:rFonts w:hint="eastAsia" w:ascii="Times New Roman" w:hAnsi="Times New Roman" w:eastAsia="仿宋_GB2312" w:cs="Times New Roman"/>
          <w:b w:val="0"/>
          <w:bCs/>
          <w:sz w:val="32"/>
          <w:szCs w:val="32"/>
          <w:highlight w:val="none"/>
          <w:lang w:val="en-US" w:eastAsia="zh-CN"/>
        </w:rPr>
        <w:t>为22.00</w:t>
      </w:r>
      <w:r>
        <w:rPr>
          <w:rFonts w:hint="default" w:ascii="Times New Roman" w:hAnsi="Times New Roman" w:eastAsia="仿宋_GB2312" w:cs="Times New Roman"/>
          <w:b w:val="0"/>
          <w:bCs/>
          <w:sz w:val="32"/>
          <w:szCs w:val="32"/>
          <w:highlight w:val="none"/>
          <w:lang w:val="en-US" w:eastAsia="zh-CN"/>
        </w:rPr>
        <w:t>万元</w:t>
      </w:r>
      <w:r>
        <w:rPr>
          <w:rFonts w:hint="eastAsia" w:ascii="Times New Roman" w:hAnsi="Times New Roman" w:eastAsia="仿宋_GB2312" w:cs="Times New Roman"/>
          <w:b w:val="0"/>
          <w:bCs/>
          <w:sz w:val="32"/>
          <w:szCs w:val="32"/>
          <w:highlight w:val="none"/>
          <w:lang w:val="en-US" w:eastAsia="zh-CN"/>
        </w:rPr>
        <w:t>，实际支出19.14万元</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预算执行率为87.00%</w:t>
      </w:r>
      <w:r>
        <w:rPr>
          <w:rFonts w:hint="default" w:ascii="Times New Roman" w:hAnsi="Times New Roman" w:eastAsia="仿宋_GB2312" w:cs="Times New Roman"/>
          <w:b w:val="0"/>
          <w:bCs/>
          <w:sz w:val="32"/>
          <w:szCs w:val="32"/>
          <w:highlight w:val="none"/>
          <w:lang w:val="en-US" w:eastAsia="zh-CN"/>
        </w:rPr>
        <w:t>。较</w:t>
      </w:r>
      <w:r>
        <w:rPr>
          <w:rFonts w:hint="eastAsia" w:ascii="Times New Roman" w:hAnsi="Times New Roman" w:eastAsia="仿宋_GB2312" w:cs="Times New Roman"/>
          <w:b w:val="0"/>
          <w:bCs/>
          <w:sz w:val="32"/>
          <w:szCs w:val="32"/>
          <w:highlight w:val="none"/>
          <w:lang w:val="en-US" w:eastAsia="zh-CN"/>
        </w:rPr>
        <w:t>2024</w:t>
      </w:r>
      <w:r>
        <w:rPr>
          <w:rFonts w:hint="default" w:ascii="Times New Roman" w:hAnsi="Times New Roman" w:eastAsia="仿宋_GB2312" w:cs="Times New Roman"/>
          <w:b w:val="0"/>
          <w:bCs/>
          <w:sz w:val="32"/>
          <w:szCs w:val="32"/>
          <w:highlight w:val="none"/>
          <w:lang w:val="en-US" w:eastAsia="zh-CN"/>
        </w:rPr>
        <w:t>年</w:t>
      </w:r>
      <w:r>
        <w:rPr>
          <w:rFonts w:hint="eastAsia" w:ascii="Times New Roman" w:hAnsi="Times New Roman" w:eastAsia="仿宋_GB2312" w:cs="Times New Roman"/>
          <w:b w:val="0"/>
          <w:bCs/>
          <w:sz w:val="32"/>
          <w:szCs w:val="32"/>
          <w:highlight w:val="none"/>
          <w:lang w:val="en-US" w:eastAsia="zh-CN"/>
        </w:rPr>
        <w:t>支出数</w:t>
      </w:r>
      <w:r>
        <w:rPr>
          <w:rFonts w:hint="default" w:ascii="Times New Roman" w:hAnsi="Times New Roman" w:eastAsia="仿宋_GB2312" w:cs="Times New Roman"/>
          <w:b w:val="0"/>
          <w:bCs/>
          <w:sz w:val="32"/>
          <w:szCs w:val="32"/>
          <w:highlight w:val="none"/>
          <w:lang w:val="en-US" w:eastAsia="zh-CN"/>
        </w:rPr>
        <w:t>47.32万元</w:t>
      </w:r>
      <w:r>
        <w:rPr>
          <w:rFonts w:hint="eastAsia" w:ascii="Times New Roman" w:hAnsi="Times New Roman" w:eastAsia="仿宋_GB2312" w:cs="Times New Roman"/>
          <w:b w:val="0"/>
          <w:bCs/>
          <w:sz w:val="32"/>
          <w:szCs w:val="32"/>
          <w:highlight w:val="none"/>
          <w:lang w:val="en-US" w:eastAsia="zh-CN"/>
        </w:rPr>
        <w:t>减少28.18</w:t>
      </w:r>
      <w:r>
        <w:rPr>
          <w:rFonts w:hint="default" w:ascii="Times New Roman" w:hAnsi="Times New Roman" w:eastAsia="仿宋_GB2312" w:cs="Times New Roman"/>
          <w:b w:val="0"/>
          <w:bCs/>
          <w:sz w:val="32"/>
          <w:szCs w:val="32"/>
          <w:highlight w:val="none"/>
          <w:lang w:val="en-US" w:eastAsia="zh-CN"/>
        </w:rPr>
        <w:t>万元，</w:t>
      </w:r>
      <w:r>
        <w:rPr>
          <w:rFonts w:hint="eastAsia" w:ascii="Times New Roman" w:hAnsi="Times New Roman" w:eastAsia="仿宋_GB2312" w:cs="Times New Roman"/>
          <w:b w:val="0"/>
          <w:bCs/>
          <w:sz w:val="32"/>
          <w:szCs w:val="32"/>
          <w:highlight w:val="none"/>
          <w:lang w:val="en-US" w:eastAsia="zh-CN"/>
        </w:rPr>
        <w:t>下降59.55</w:t>
      </w:r>
      <w:r>
        <w:rPr>
          <w:rFonts w:hint="default" w:ascii="Times New Roman" w:hAnsi="Times New Roman" w:eastAsia="仿宋_GB2312" w:cs="Times New Roman"/>
          <w:b w:val="0"/>
          <w:bCs/>
          <w:sz w:val="32"/>
          <w:szCs w:val="32"/>
          <w:highlight w:val="none"/>
          <w:lang w:val="en-US" w:eastAsia="zh-CN"/>
        </w:rPr>
        <w:t>%，其中公务用车运行维护费12.88</w:t>
      </w:r>
      <w:r>
        <w:rPr>
          <w:rFonts w:hint="eastAsia" w:ascii="Times New Roman" w:hAnsi="Times New Roman" w:eastAsia="仿宋_GB2312" w:cs="Times New Roman"/>
          <w:b w:val="0"/>
          <w:bCs/>
          <w:sz w:val="32"/>
          <w:szCs w:val="32"/>
          <w:highlight w:val="none"/>
          <w:lang w:val="en-US" w:eastAsia="zh-CN"/>
        </w:rPr>
        <w:t>万元</w:t>
      </w:r>
      <w:r>
        <w:rPr>
          <w:rFonts w:hint="default" w:ascii="Times New Roman" w:hAnsi="Times New Roman" w:eastAsia="仿宋_GB2312" w:cs="Times New Roman"/>
          <w:b w:val="0"/>
          <w:bCs/>
          <w:sz w:val="32"/>
          <w:szCs w:val="32"/>
          <w:highlight w:val="none"/>
          <w:lang w:val="en-US" w:eastAsia="zh-CN"/>
        </w:rPr>
        <w:t>，较上年41.05万元</w:t>
      </w:r>
      <w:r>
        <w:rPr>
          <w:rFonts w:hint="eastAsia" w:ascii="Times New Roman" w:hAnsi="Times New Roman" w:eastAsia="仿宋_GB2312" w:cs="Times New Roman"/>
          <w:b w:val="0"/>
          <w:bCs/>
          <w:sz w:val="32"/>
          <w:szCs w:val="32"/>
          <w:highlight w:val="none"/>
          <w:lang w:val="en-US" w:eastAsia="zh-CN"/>
        </w:rPr>
        <w:t>减少</w:t>
      </w:r>
      <w:r>
        <w:rPr>
          <w:rFonts w:hint="default" w:ascii="Times New Roman" w:hAnsi="Times New Roman" w:eastAsia="仿宋_GB2312" w:cs="Times New Roman"/>
          <w:b w:val="0"/>
          <w:bCs/>
          <w:sz w:val="32"/>
          <w:szCs w:val="32"/>
          <w:highlight w:val="none"/>
          <w:lang w:val="en-US" w:eastAsia="zh-CN"/>
        </w:rPr>
        <w:t>28.17万元，</w:t>
      </w:r>
      <w:r>
        <w:rPr>
          <w:rFonts w:hint="eastAsia" w:ascii="Times New Roman" w:hAnsi="Times New Roman" w:eastAsia="仿宋_GB2312" w:cs="Times New Roman"/>
          <w:b w:val="0"/>
          <w:bCs/>
          <w:sz w:val="32"/>
          <w:szCs w:val="32"/>
          <w:highlight w:val="none"/>
          <w:lang w:val="en-US" w:eastAsia="zh-CN"/>
        </w:rPr>
        <w:t>下降68.62</w:t>
      </w:r>
      <w:r>
        <w:rPr>
          <w:rFonts w:hint="default" w:ascii="Times New Roman" w:hAnsi="Times New Roman" w:eastAsia="仿宋_GB2312" w:cs="Times New Roman"/>
          <w:b w:val="0"/>
          <w:bCs/>
          <w:sz w:val="32"/>
          <w:szCs w:val="32"/>
          <w:highlight w:val="none"/>
          <w:lang w:val="en-US" w:eastAsia="zh-CN"/>
        </w:rPr>
        <w:t>%；公务接待6.2</w:t>
      </w:r>
      <w:r>
        <w:rPr>
          <w:rFonts w:hint="eastAsia"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val="en-US" w:eastAsia="zh-CN"/>
        </w:rPr>
        <w:t>万元，较上年</w:t>
      </w:r>
      <w:r>
        <w:rPr>
          <w:rFonts w:hint="eastAsia" w:ascii="Times New Roman" w:hAnsi="Times New Roman" w:eastAsia="仿宋_GB2312" w:cs="Times New Roman"/>
          <w:b w:val="0"/>
          <w:bCs/>
          <w:sz w:val="32"/>
          <w:szCs w:val="32"/>
          <w:highlight w:val="none"/>
          <w:lang w:val="en-US" w:eastAsia="zh-CN"/>
        </w:rPr>
        <w:t>6.27</w:t>
      </w:r>
      <w:r>
        <w:rPr>
          <w:rFonts w:hint="default" w:ascii="Times New Roman" w:hAnsi="Times New Roman" w:eastAsia="仿宋_GB2312" w:cs="Times New Roman"/>
          <w:b w:val="0"/>
          <w:bCs/>
          <w:sz w:val="32"/>
          <w:szCs w:val="32"/>
          <w:highlight w:val="none"/>
          <w:lang w:val="en-US" w:eastAsia="zh-CN"/>
        </w:rPr>
        <w:t>万元减少</w:t>
      </w:r>
      <w:r>
        <w:rPr>
          <w:rFonts w:hint="eastAsia" w:ascii="Times New Roman" w:hAnsi="Times New Roman" w:eastAsia="仿宋_GB2312" w:cs="Times New Roman"/>
          <w:b w:val="0"/>
          <w:bCs/>
          <w:sz w:val="32"/>
          <w:szCs w:val="32"/>
          <w:highlight w:val="none"/>
          <w:lang w:val="en-US" w:eastAsia="zh-CN"/>
        </w:rPr>
        <w:t>0.01</w:t>
      </w:r>
      <w:r>
        <w:rPr>
          <w:rFonts w:hint="default" w:ascii="Times New Roman" w:hAnsi="Times New Roman" w:eastAsia="仿宋_GB2312" w:cs="Times New Roman"/>
          <w:b w:val="0"/>
          <w:bCs/>
          <w:sz w:val="32"/>
          <w:szCs w:val="32"/>
          <w:highlight w:val="none"/>
          <w:lang w:val="en-US" w:eastAsia="zh-CN"/>
        </w:rPr>
        <w:t>万元，下降</w:t>
      </w:r>
      <w:r>
        <w:rPr>
          <w:rFonts w:hint="eastAsia" w:ascii="Times New Roman" w:hAnsi="Times New Roman" w:eastAsia="仿宋_GB2312" w:cs="Times New Roman"/>
          <w:b w:val="0"/>
          <w:bCs/>
          <w:sz w:val="32"/>
          <w:szCs w:val="32"/>
          <w:highlight w:val="none"/>
          <w:lang w:val="en-US" w:eastAsia="zh-CN"/>
        </w:rPr>
        <w:t>0.16</w:t>
      </w:r>
      <w:r>
        <w:rPr>
          <w:rFonts w:hint="default" w:ascii="Times New Roman" w:hAnsi="Times New Roman" w:eastAsia="仿宋_GB2312" w:cs="Times New Roman"/>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主要原因为：我局10辆执法执勤车在2025年一季度末全部划转至岳阳市市场监管综合行政执法支队。</w:t>
      </w:r>
    </w:p>
    <w:p w14:paraId="541573A9">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41FDCAF0">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我局2025年度无政府性基金预算支出。</w:t>
      </w:r>
    </w:p>
    <w:p w14:paraId="496C30D1">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p>
    <w:p w14:paraId="0B05F9E4">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6045B2D7">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我局2025年度无国有资本经营预算支出。</w:t>
      </w:r>
    </w:p>
    <w:p w14:paraId="73895AF9">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3837A4EB">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我局2025年度无社会保险基金预算支出。</w:t>
      </w:r>
    </w:p>
    <w:p w14:paraId="3632CE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1E2CE16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楷体_GB2312" w:cs="Times New Roman"/>
          <w:b/>
          <w:kern w:val="2"/>
          <w:sz w:val="32"/>
          <w:szCs w:val="32"/>
          <w:highlight w:val="none"/>
          <w:lang w:val="en-US" w:eastAsia="zh-CN" w:bidi="ar-SA"/>
        </w:rPr>
        <w:t>（一）</w:t>
      </w:r>
      <w:r>
        <w:rPr>
          <w:rFonts w:hint="default" w:ascii="Times New Roman" w:hAnsi="Times New Roman" w:eastAsia="楷体_GB2312" w:cs="Times New Roman"/>
          <w:b/>
          <w:kern w:val="2"/>
          <w:sz w:val="32"/>
          <w:szCs w:val="32"/>
          <w:highlight w:val="none"/>
          <w:lang w:val="en-US" w:eastAsia="zh-CN" w:bidi="ar-SA"/>
        </w:rPr>
        <w:t>全面加强队伍建设</w:t>
      </w:r>
    </w:p>
    <w:p w14:paraId="56CEF9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不断</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加强党的建设。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开展党组理论学习中心组学习12次，“第一议题”学习18次，举办“与理有岳·青年宣讲吧”主题宣讲活动。以领学、自学和讲党课、读书会等形式，实现党支部、党员100%覆盖。</w:t>
      </w:r>
    </w:p>
    <w:p w14:paraId="5515FF5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持续强化作风建设。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推进“阳光市监”品牌建设，湖南市场监管简报（行风建设专刊）专题报道我局打造“阳光市监”品牌的经验做法。市纪委清廉岳阳公众号以《市市场监督管理局：“阳光监管”筑牢燃气安全防线》为题，推介我局相关工作。</w:t>
      </w:r>
    </w:p>
    <w:p w14:paraId="2EDCD7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有序夯实基础建设。</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持续更新完善以“党建红、清廉绿、市监蓝”为主基调的市场监管文化阵地建设。不断深化智慧监管建设，共接入全市2522家主体视频流5790路，通过AI协助，处置预警信息87.45万条。</w:t>
      </w:r>
    </w:p>
    <w:p w14:paraId="7DFEEBC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rPr>
      </w:pP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健全完善机制体制。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建立了市场监管“三张清单”（即：工作目标清单、绩效考核清单和工作监督清单）和市场监管工作“四个机制”（即：工作推进机制、工作督办机制、工作讲评机制、考核评价机制），从制度机制上确保全面完成2025年度工作目标任务。</w:t>
      </w:r>
    </w:p>
    <w:p w14:paraId="136A178E">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楷体_GB2312" w:cs="Times New Roman"/>
          <w:b/>
          <w:kern w:val="2"/>
          <w:sz w:val="32"/>
          <w:szCs w:val="32"/>
          <w:highlight w:val="none"/>
          <w:lang w:val="en-US" w:eastAsia="zh-CN" w:bidi="ar-SA"/>
        </w:rPr>
        <w:t>（二）切实履行主责主业</w:t>
      </w:r>
    </w:p>
    <w:p w14:paraId="58B558F2">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rPr>
        <w:t>守护“三品一特”安全。</w:t>
      </w:r>
      <w:r>
        <w:rPr>
          <w:rFonts w:hint="eastAsia"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rPr>
        <w:t>持续开展校园食品安全、水产品、农村假冒伪劣食品、假劣肉制品、糖果制品风险隐患排查等专项整治行动。扎实推进食品安全“两个责任”机制常态化运转，全市ABC三级主体督导任务完成率达100%，督导问题整改率达100%，单位食堂主体“日周月”机制覆盖率达99.44%，企业主体“日周月”机制覆盖率达99.78%。</w:t>
      </w:r>
      <w:r>
        <w:rPr>
          <w:rFonts w:hint="eastAsia"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rPr>
        <w:t>大力开展中药饮片、医疗器械、麻精药品和医保基金突出问题专项整治，对全市校园卫生室和养老机构用药安全进行了重点监督检查。累计发现问题902个，责令整改150家，查办相关违法案件158起，守稳守牢市民用药安全。</w:t>
      </w:r>
      <w:r>
        <w:rPr>
          <w:rFonts w:hint="eastAsia"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sz w:val="32"/>
          <w:szCs w:val="32"/>
          <w:highlight w:val="none"/>
        </w:rPr>
        <w:t>以电动自行车、电动摩托车、危险化学品、燃气具、电器产品、消防产品、电线电缆、建筑材料和“一老一小”产品等为重点，持续开展质量安全隐患排查整治。共排查并责令整改和处置安全隐患260处，监督抽查产品883批次，查处质量违法案件45起。</w:t>
      </w:r>
      <w:r>
        <w:rPr>
          <w:rFonts w:hint="eastAsia" w:ascii="Times New Roman" w:hAnsi="Times New Roman" w:eastAsia="仿宋_GB2312" w:cs="Times New Roman"/>
          <w:b/>
          <w:bCs/>
          <w:sz w:val="32"/>
          <w:szCs w:val="32"/>
          <w:highlight w:val="none"/>
          <w:lang w:val="en-US" w:eastAsia="zh-CN"/>
        </w:rPr>
        <w:t>四是</w:t>
      </w:r>
      <w:r>
        <w:rPr>
          <w:rFonts w:hint="default" w:ascii="Times New Roman" w:hAnsi="Times New Roman" w:eastAsia="仿宋_GB2312" w:cs="Times New Roman"/>
          <w:sz w:val="32"/>
          <w:szCs w:val="32"/>
          <w:highlight w:val="none"/>
        </w:rPr>
        <w:t>全力推进市场监管领域安全生产治本攻坚三年行动，深入开展市场监管系统城镇燃气安全专项整治、电梯筑底行动、锅炉安全提升行动等专项整治，全面排查治理特种设备安全隐患，下达监察指令书369份，立案58起，筑牢特种设备安全防线。</w:t>
      </w:r>
    </w:p>
    <w:p w14:paraId="641656B8">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2.推进质量强市。</w:t>
      </w:r>
      <w:r>
        <w:rPr>
          <w:rFonts w:hint="default" w:ascii="Times New Roman" w:hAnsi="Times New Roman" w:eastAsia="仿宋_GB2312" w:cs="Times New Roman"/>
          <w:sz w:val="32"/>
          <w:szCs w:val="32"/>
          <w:highlight w:val="none"/>
        </w:rPr>
        <w:t>我市连续两年在全省质量考核中排名第一。组织全市69个品牌参加第二届湖南名品评价，指导13家企业参加湖南“十佳品牌案例”和“十大新锐品牌”评选，3个品牌成功入选。推动岳阳石化产业链进入湖南省产业链供应链联动提升试点名单，2个县市区纳入全国质量强县（区、乡镇）建设名单，汨罗市循环经济特色产业质量提升行动纳入2025年度全国百城质量提升活动。全市建成质量基础设施“一站式”服务平台7个，为企业提供计量、标准、认证认可、检验检测等全方位质量服务。</w:t>
      </w:r>
    </w:p>
    <w:p w14:paraId="69D04D8C">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3.推进知识产权强市。</w:t>
      </w:r>
      <w:r>
        <w:rPr>
          <w:rFonts w:hint="default" w:ascii="Times New Roman" w:hAnsi="Times New Roman" w:eastAsia="仿宋_GB2312" w:cs="Times New Roman"/>
          <w:sz w:val="32"/>
          <w:szCs w:val="32"/>
          <w:highlight w:val="none"/>
        </w:rPr>
        <w:t>加速推进国家知识产权强市试点城市建设。全市现有有效地理标志56件，全省排名第一；驰名商标46件，全省排名第三；马德里国际商标157件，全省排名第四；有效注册商标86662件，全省排名第三。知识产权质押融资额6.65亿元，同比增长23.61%，额度和增幅均居全省前列。办理先行调解案件295件，处理专利侵权纠纷144起。全市2家企业荣获中国专利奖优秀奖，2家企业入选国家知识产权强国建设示范企业。</w:t>
      </w:r>
    </w:p>
    <w:p w14:paraId="3EAA37C1">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4.扎实开展消费维权。</w:t>
      </w:r>
      <w:r>
        <w:rPr>
          <w:rFonts w:hint="default" w:ascii="Times New Roman" w:hAnsi="Times New Roman" w:eastAsia="仿宋_GB2312" w:cs="Times New Roman"/>
          <w:sz w:val="32"/>
          <w:szCs w:val="32"/>
          <w:highlight w:val="none"/>
        </w:rPr>
        <w:t>截至十二月底，全市系统受理消费者咨询投诉举报41302件，共为消费者挽回经济损失1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385.68万元。新发展ODR企业31家，累计发展337家；新设立消费维权服务站8家，累计设立43家。积极开展优化消费环境三年行动，成功承办了全省2025年“共筑满意消费”消费维权年主题研讨活动，目前全市已培育放心消费主体9392户，排名全省前列。</w:t>
      </w:r>
    </w:p>
    <w:p w14:paraId="16C0B659">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5.抓好“四大监管”。</w:t>
      </w:r>
      <w:r>
        <w:rPr>
          <w:rFonts w:hint="eastAsia"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rPr>
        <w:t>深化信用提升行动，扎实开展信用修复服务，加速推进“双随机、一公开”监管，全面实施信用监管“一业一查”综合监管。全市共制定或接收抽查任务1260项，其中部门联合任务883项，联合率70.08%。</w:t>
      </w:r>
      <w:r>
        <w:rPr>
          <w:rFonts w:hint="eastAsia"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rPr>
        <w:t>通过价格监测、提醒告诫、行政指导、巡查检查等综合方式持续强化对市场价格的监管，全力维护市场价格秩序。</w:t>
      </w:r>
      <w:r>
        <w:rPr>
          <w:rFonts w:hint="eastAsia"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sz w:val="32"/>
          <w:szCs w:val="32"/>
          <w:highlight w:val="none"/>
        </w:rPr>
        <w:t>扎实开展网络交易专项监测，督促平台严格落实主体责任，全力营造公平、安全、有序的网络消费环境。共监测全市网络主体43580家，发现涉嫌违法线索262条。</w:t>
      </w:r>
      <w:r>
        <w:rPr>
          <w:rFonts w:hint="eastAsia" w:ascii="Times New Roman" w:hAnsi="Times New Roman" w:eastAsia="仿宋_GB2312" w:cs="Times New Roman"/>
          <w:b/>
          <w:bCs/>
          <w:sz w:val="32"/>
          <w:szCs w:val="32"/>
          <w:highlight w:val="none"/>
          <w:lang w:val="en-US" w:eastAsia="zh-CN"/>
        </w:rPr>
        <w:t>四是</w:t>
      </w:r>
      <w:r>
        <w:rPr>
          <w:rFonts w:hint="default" w:ascii="Times New Roman" w:hAnsi="Times New Roman" w:eastAsia="仿宋_GB2312" w:cs="Times New Roman"/>
          <w:sz w:val="32"/>
          <w:szCs w:val="32"/>
          <w:highlight w:val="none"/>
        </w:rPr>
        <w:t>持续加强广告市场监管，规范广告市场秩序。共监测各类广告8.9万条，发现涉嫌违法广告759条，立案47起。</w:t>
      </w:r>
    </w:p>
    <w:p w14:paraId="580D38C7">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6.做好登记审批服务。</w:t>
      </w:r>
      <w:r>
        <w:rPr>
          <w:rFonts w:hint="default" w:ascii="Times New Roman" w:hAnsi="Times New Roman" w:eastAsia="仿宋_GB2312" w:cs="Times New Roman"/>
          <w:sz w:val="32"/>
          <w:szCs w:val="32"/>
          <w:highlight w:val="none"/>
        </w:rPr>
        <w:t>认真抓好“企业变更、注销、开办小餐饮店”等3项“高效办成一件事”工作任务落实，扎实推进登记注册窗口服务标准化、规范化、便利化建设，全市办理简易注销7543件、歇业21件，仅销售预包装食品备案2606件、小餐饮告知承诺920件。设立“大学生创业服务绿色通道”，为大学生创业提供设立登记、政策咨询“一站式”服务。</w:t>
      </w:r>
    </w:p>
    <w:p w14:paraId="64BFF762">
      <w:pPr>
        <w:pStyle w:val="11"/>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b/>
          <w:bCs/>
          <w:sz w:val="32"/>
          <w:szCs w:val="32"/>
          <w:highlight w:val="none"/>
        </w:rPr>
        <w:t>7.推进公正文明执法。</w:t>
      </w:r>
      <w:r>
        <w:rPr>
          <w:rFonts w:hint="default" w:ascii="Times New Roman" w:hAnsi="Times New Roman" w:eastAsia="仿宋_GB2312" w:cs="Times New Roman"/>
          <w:sz w:val="32"/>
          <w:szCs w:val="32"/>
          <w:highlight w:val="none"/>
        </w:rPr>
        <w:t>推动向服务型执法不断转变。累计对外公布2批次轻微违法行为不予处罚、从轻处罚、减轻处罚“三张清单”事项51项。全市系统办结行政处罚案件1668件，其中包容审慎办案1391件，占比83.39%。扎实推进涉企“乱检查”突出问题专项整治，出台并公示了《岳阳市市场监管行政执法事项目录》《岳阳市市场监督管理局涉企行政检查事项清单》，列出行政许可、行政处罚等权力1319项、涉企行政检查事项63项。</w:t>
      </w:r>
    </w:p>
    <w:p w14:paraId="17AC621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楷体_GB2312" w:cs="Times New Roman"/>
          <w:b/>
          <w:kern w:val="2"/>
          <w:sz w:val="32"/>
          <w:szCs w:val="32"/>
          <w:highlight w:val="none"/>
          <w:lang w:val="en-US" w:eastAsia="zh-CN" w:bidi="ar-SA"/>
        </w:rPr>
      </w:pPr>
    </w:p>
    <w:p w14:paraId="015ED22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kern w:val="2"/>
          <w:sz w:val="32"/>
          <w:szCs w:val="32"/>
          <w:highlight w:val="none"/>
          <w:lang w:val="en-US" w:eastAsia="zh-CN" w:bidi="ar-SA"/>
        </w:rPr>
        <w:t>（三）推动重点工作见效</w:t>
      </w:r>
    </w:p>
    <w:p w14:paraId="09DB0CD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1.大力实施经营主体培育工程。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截至十二月底，全市实有经营主体66.54万户，净增经营主体3.3万户，完成年度预期目标108.8%；新增“个转企”697户，完成年度预期目标214.46%。</w:t>
      </w:r>
    </w:p>
    <w:p w14:paraId="01F98D2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2.抓好“群腐”集中整治。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牵头开展居民水电气计量不准确、收费不规范等问题集中整治，</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查办民用“三表”计量与收费违法案件31起。积极配合其他牵头市直部门开展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“群腐”</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集中整治，共计办案260起，向市纪委移送风腐问题线索8条。《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湖南市场监管</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2025年第28、36期和《岳阳纪检监察工作简报》2025年第4期专题推介我局“群腐”整治工作成效。</w:t>
      </w:r>
    </w:p>
    <w:p w14:paraId="6B997055">
      <w:pPr>
        <w:pStyle w:val="13"/>
        <w:spacing w:line="580" w:lineRule="exact"/>
        <w:ind w:firstLine="64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kern w:val="2"/>
          <w:sz w:val="32"/>
          <w:szCs w:val="32"/>
          <w:highlight w:val="none"/>
          <w:lang w:val="en-US" w:eastAsia="zh-CN" w:bidi="ar-SA"/>
        </w:rPr>
        <w:t>（</w:t>
      </w:r>
      <w:r>
        <w:rPr>
          <w:rFonts w:hint="eastAsia" w:eastAsia="楷体_GB2312" w:cs="Times New Roman"/>
          <w:b/>
          <w:kern w:val="2"/>
          <w:sz w:val="32"/>
          <w:szCs w:val="32"/>
          <w:highlight w:val="none"/>
          <w:lang w:val="en-US" w:eastAsia="zh-CN" w:bidi="ar-SA"/>
        </w:rPr>
        <w:t>四</w:t>
      </w:r>
      <w:r>
        <w:rPr>
          <w:rFonts w:hint="eastAsia" w:ascii="Times New Roman" w:hAnsi="Times New Roman" w:eastAsia="楷体_GB2312" w:cs="Times New Roman"/>
          <w:b/>
          <w:kern w:val="2"/>
          <w:sz w:val="32"/>
          <w:szCs w:val="32"/>
          <w:highlight w:val="none"/>
          <w:lang w:val="en-US" w:eastAsia="zh-CN" w:bidi="ar-SA"/>
        </w:rPr>
        <w:t>）锚定大局服务发展</w:t>
      </w:r>
    </w:p>
    <w:p w14:paraId="4ED96801">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1.服务现代化产业体系建设。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助推我市现代石化和生物医药产业高质量发展。推动市政府与中国计量科学研究院成功签订《中国计量科学研究院 岳阳市人民政府战略合作框架协议》。推动市政府与省药监局成功签订《湖南省药品监督管理局 岳阳市人民政府关于促进岳阳市药品高水平安全和高质量发展的合作框架协议》，挂牌成立省药品审评核查岳阳分中心。</w:t>
      </w:r>
    </w:p>
    <w:p w14:paraId="3FFF89DF">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2.积极融入统一大市场建设。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狠抓《公平竞争审查条例》落实，坚决清理和废除妨碍统一市场和公平竞争的各种规定和做法。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对全市涉及市场经营主体活动的413份政策措施进行了摸底清查；共计审查增量文件177份，提出修改意见46份；清理存量文件242份，修订12份。</w:t>
      </w:r>
    </w:p>
    <w:p w14:paraId="4B05723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3.全力优化营商环境。</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对照《湖南省推动营商环境优化提升若干举措》要求，明确了具体目标任务和工作举措，助力全市营商环境持续优化。创新药食同源商品进口通关机制被评为全省优化营商环境改革创新“十佳案例”之一。</w:t>
      </w:r>
    </w:p>
    <w:p w14:paraId="52A741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4.助推岳阳自贸区建设。</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在服务岳阳自贸片区建设88项试点任务中，</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已全部完成牵头任务15项、配合任务3项、改革举措35项</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。已完成47项复制推广改革事项任务中的44项。已承接13条省级赋权事项中的10项，累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办理承接省级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赋权事项</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超8000件。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药食同源商品进口通关便利化改革试点走在全国前列，入选全省自贸区“首创性”创新成果。</w:t>
      </w:r>
    </w:p>
    <w:p w14:paraId="27EF18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5.做好重大活动保障。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第一届全国青少年三大球运动会、第四届湖南省旅游发展大会、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第四届中国—非洲经贸博览会·中非电力与新能源发展合作交流对接活动、湖南省足球联赛（岳阳赛区）和第十四届中国创新大赛现代石化专业赛等重大活动提供了坚实的食品安全、特种设备安全、消费秩序等保障，助力省、市各类大型活动取得了圆满成功。</w:t>
      </w:r>
    </w:p>
    <w:p w14:paraId="6330EF26">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A1B537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sz w:val="32"/>
          <w:szCs w:val="32"/>
          <w:highlight w:val="yellow"/>
          <w:lang w:val="en-US" w:eastAsia="zh-CN"/>
        </w:rPr>
      </w:pPr>
      <w:r>
        <w:rPr>
          <w:rFonts w:hint="eastAsia" w:ascii="Times New Roman" w:hAnsi="Times New Roman" w:eastAsia="仿宋_GB2312" w:cs="Times New Roman"/>
          <w:b/>
          <w:bCs/>
          <w:color w:val="000000" w:themeColor="text1"/>
          <w:sz w:val="32"/>
          <w:szCs w:val="32"/>
          <w:lang w:val="en" w:eastAsia="zh-CN"/>
          <w14:textFill>
            <w14:solidFill>
              <w14:schemeClr w14:val="tx1"/>
            </w14:solidFill>
          </w14:textFill>
        </w:rPr>
        <w:t>预算指标设定不够精准。</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个别</w:t>
      </w:r>
      <w:r>
        <w:rPr>
          <w:rFonts w:hint="eastAsia" w:ascii="Times New Roman" w:hAnsi="Times New Roman" w:eastAsia="仿宋_GB2312" w:cs="Times New Roman"/>
          <w:color w:val="000000" w:themeColor="text1"/>
          <w:sz w:val="32"/>
          <w:szCs w:val="32"/>
          <w:lang w:val="en" w:eastAsia="zh-CN"/>
          <w14:textFill>
            <w14:solidFill>
              <w14:schemeClr w14:val="tx1"/>
            </w14:solidFill>
          </w14:textFill>
        </w:rPr>
        <w:t>指标未完成，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如：日常工作经费</w:t>
      </w:r>
      <w:r>
        <w:rPr>
          <w:rFonts w:hint="eastAsia" w:eastAsia="仿宋_GB2312" w:cs="Times New Roman"/>
          <w:color w:val="000000" w:themeColor="text1"/>
          <w:sz w:val="32"/>
          <w:szCs w:val="32"/>
          <w:lang w:val="en-US" w:eastAsia="zh-CN"/>
          <w14:textFill>
            <w14:solidFill>
              <w14:schemeClr w14:val="tx1"/>
            </w14:solidFill>
          </w14:textFill>
        </w:rPr>
        <w:t>数量指标“各类广告日常监测数量”年度指标值为“≧200000条次”，实际完成值为“120301条次”，完成率为60.15%，主要原因为资金预算有限，未将电视广告纳入监测。</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个别</w:t>
      </w:r>
      <w:r>
        <w:rPr>
          <w:rFonts w:hint="eastAsia" w:ascii="Times New Roman" w:hAnsi="Times New Roman" w:eastAsia="仿宋_GB2312" w:cs="Times New Roman"/>
          <w:color w:val="000000" w:themeColor="text1"/>
          <w:sz w:val="32"/>
          <w:szCs w:val="32"/>
          <w:lang w:val="en" w:eastAsia="zh-CN"/>
          <w14:textFill>
            <w14:solidFill>
              <w14:schemeClr w14:val="tx1"/>
            </w14:solidFill>
          </w14:textFill>
        </w:rPr>
        <w:t>指标实际完成值与目标偏差较大，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如：日常工作经费</w:t>
      </w:r>
      <w:r>
        <w:rPr>
          <w:rFonts w:hint="eastAsia" w:eastAsia="仿宋_GB2312" w:cs="Times New Roman"/>
          <w:color w:val="000000" w:themeColor="text1"/>
          <w:sz w:val="32"/>
          <w:szCs w:val="32"/>
          <w:lang w:val="en-US" w:eastAsia="zh-CN"/>
          <w14:textFill>
            <w14:solidFill>
              <w14:schemeClr w14:val="tx1"/>
            </w14:solidFill>
          </w14:textFill>
        </w:rPr>
        <w:t>数量指标“网络市场主体定向监测数量”年度指标值为“≧5000家”，实际完成值为“43587家”，完成率为8.72倍，主要原因为新增网络市场主体纳入监测。</w:t>
      </w:r>
    </w:p>
    <w:p w14:paraId="1E333F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4DD4F6D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b/>
          <w:bCs/>
          <w:color w:val="000000" w:themeColor="text1"/>
          <w:sz w:val="32"/>
          <w:szCs w:val="32"/>
          <w:lang w:val="en-US" w:eastAsia="zh-CN"/>
          <w14:textFill>
            <w14:solidFill>
              <w14:schemeClr w14:val="tx1"/>
            </w14:solidFill>
          </w14:textFill>
        </w:rPr>
        <w:t>1.</w:t>
      </w:r>
      <w:r>
        <w:rPr>
          <w:rFonts w:hint="default" w:eastAsia="仿宋_GB2312" w:cs="Times New Roman"/>
          <w:b/>
          <w:bCs/>
          <w:color w:val="000000" w:themeColor="text1"/>
          <w:sz w:val="32"/>
          <w:szCs w:val="32"/>
          <w:lang w:val="en-US" w:eastAsia="zh-CN"/>
          <w14:textFill>
            <w14:solidFill>
              <w14:schemeClr w14:val="tx1"/>
            </w14:solidFill>
          </w14:textFill>
        </w:rPr>
        <w:t>精准研判，科学设定指标。</w:t>
      </w:r>
      <w:r>
        <w:rPr>
          <w:rFonts w:hint="default" w:eastAsia="仿宋_GB2312" w:cs="Times New Roman"/>
          <w:color w:val="000000" w:themeColor="text1"/>
          <w:sz w:val="32"/>
          <w:szCs w:val="32"/>
          <w:lang w:val="en-US" w:eastAsia="zh-CN"/>
          <w14:textFill>
            <w14:solidFill>
              <w14:schemeClr w14:val="tx1"/>
            </w14:solidFill>
          </w14:textFill>
        </w:rPr>
        <w:t>针对完成值与目标偏差较大</w:t>
      </w:r>
      <w:r>
        <w:rPr>
          <w:rFonts w:hint="eastAsia" w:eastAsia="仿宋_GB2312" w:cs="Times New Roman"/>
          <w:color w:val="000000" w:themeColor="text1"/>
          <w:sz w:val="32"/>
          <w:szCs w:val="32"/>
          <w:lang w:val="en-US" w:eastAsia="zh-CN"/>
          <w14:textFill>
            <w14:solidFill>
              <w14:schemeClr w14:val="tx1"/>
            </w14:solidFill>
          </w14:textFill>
        </w:rPr>
        <w:t>的情况，</w:t>
      </w:r>
      <w:r>
        <w:rPr>
          <w:rFonts w:hint="default" w:eastAsia="仿宋_GB2312" w:cs="Times New Roman"/>
          <w:color w:val="000000" w:themeColor="text1"/>
          <w:sz w:val="32"/>
          <w:szCs w:val="32"/>
          <w:lang w:val="en-US" w:eastAsia="zh-CN"/>
          <w14:textFill>
            <w14:solidFill>
              <w14:schemeClr w14:val="tx1"/>
            </w14:solidFill>
          </w14:textFill>
        </w:rPr>
        <w:t>优化预算指标测算方式，充分考虑监测范围、市场主体变动等因素，合理确定目标数值，减少数据偏差。</w:t>
      </w:r>
    </w:p>
    <w:p w14:paraId="6254A50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sz w:val="32"/>
          <w:szCs w:val="32"/>
          <w:highlight w:val="none"/>
        </w:rPr>
      </w:pPr>
      <w:r>
        <w:rPr>
          <w:rFonts w:hint="default" w:eastAsia="仿宋_GB2312" w:cs="Times New Roman"/>
          <w:b/>
          <w:bCs/>
          <w:color w:val="000000" w:themeColor="text1"/>
          <w:sz w:val="32"/>
          <w:szCs w:val="32"/>
          <w:lang w:val="en-US" w:eastAsia="zh-CN"/>
          <w14:textFill>
            <w14:solidFill>
              <w14:schemeClr w14:val="tx1"/>
            </w14:solidFill>
          </w14:textFill>
        </w:rPr>
        <w:t>2.细化管控，紧盯执行进度</w:t>
      </w:r>
      <w:r>
        <w:rPr>
          <w:rFonts w:hint="eastAsia" w:eastAsia="仿宋_GB2312" w:cs="Times New Roman"/>
          <w:b/>
          <w:bCs/>
          <w:color w:val="000000" w:themeColor="text1"/>
          <w:sz w:val="32"/>
          <w:szCs w:val="32"/>
          <w:lang w:val="en-US" w:eastAsia="zh-CN"/>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针对个别指标未完成</w:t>
      </w:r>
      <w:r>
        <w:rPr>
          <w:rFonts w:hint="eastAsia" w:eastAsia="仿宋_GB2312" w:cs="Times New Roman"/>
          <w:color w:val="000000" w:themeColor="text1"/>
          <w:sz w:val="32"/>
          <w:szCs w:val="32"/>
          <w:lang w:val="en-US" w:eastAsia="zh-CN"/>
          <w14:textFill>
            <w14:solidFill>
              <w14:schemeClr w14:val="tx1"/>
            </w14:solidFill>
          </w14:textFill>
        </w:rPr>
        <w:t>的情况，</w:t>
      </w:r>
      <w:r>
        <w:rPr>
          <w:rFonts w:hint="default" w:eastAsia="仿宋_GB2312" w:cs="Times New Roman"/>
          <w:color w:val="000000" w:themeColor="text1"/>
          <w:sz w:val="32"/>
          <w:szCs w:val="32"/>
          <w:lang w:val="en-US" w:eastAsia="zh-CN"/>
          <w14:textFill>
            <w14:solidFill>
              <w14:schemeClr w14:val="tx1"/>
            </w14:solidFill>
          </w14:textFill>
        </w:rPr>
        <w:t>加大日常督导与进度跟踪力度，定期梳理指标推进情况，对滞后指标逐项制定推进计划，确保按期完成既定任务。</w:t>
      </w:r>
    </w:p>
    <w:p w14:paraId="57D8A1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282E22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一是</w:t>
      </w:r>
      <w:r>
        <w:rPr>
          <w:rFonts w:hint="default" w:eastAsia="仿宋_GB2312" w:cs="Times New Roman"/>
          <w:color w:val="000000" w:themeColor="text1"/>
          <w:sz w:val="32"/>
          <w:szCs w:val="32"/>
          <w:lang w:val="en-US" w:eastAsia="zh-CN"/>
          <w14:textFill>
            <w14:solidFill>
              <w14:schemeClr w14:val="tx1"/>
            </w14:solidFill>
          </w14:textFill>
        </w:rPr>
        <w:t>通过绩效自评，进一步掌握了资金使用情况和取得的效果，总结了专项资金管理经验，为今后完善年初预算编制、加强资金使用管理、健全资金支出项目、提高资金绩效管理、加大资金使用效益</w:t>
      </w:r>
      <w:r>
        <w:rPr>
          <w:rFonts w:hint="eastAsia" w:eastAsia="仿宋_GB2312" w:cs="Times New Roman"/>
          <w:color w:val="000000" w:themeColor="text1"/>
          <w:sz w:val="32"/>
          <w:szCs w:val="32"/>
          <w:lang w:val="en-US" w:eastAsia="zh-CN"/>
          <w14:textFill>
            <w14:solidFill>
              <w14:schemeClr w14:val="tx1"/>
            </w14:solidFill>
          </w14:textFill>
        </w:rPr>
        <w:t>等</w:t>
      </w:r>
      <w:r>
        <w:rPr>
          <w:rFonts w:hint="default" w:eastAsia="仿宋_GB2312" w:cs="Times New Roman"/>
          <w:color w:val="000000" w:themeColor="text1"/>
          <w:sz w:val="32"/>
          <w:szCs w:val="32"/>
          <w:lang w:val="en-US" w:eastAsia="zh-CN"/>
          <w14:textFill>
            <w14:solidFill>
              <w14:schemeClr w14:val="tx1"/>
            </w14:solidFill>
          </w14:textFill>
        </w:rPr>
        <w:t>工作提供了重要的参考依据。</w:t>
      </w:r>
    </w:p>
    <w:p w14:paraId="101E95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yellow"/>
        </w:rPr>
      </w:pPr>
      <w:r>
        <w:rPr>
          <w:rFonts w:hint="eastAsia" w:eastAsia="仿宋_GB2312" w:cs="Times New Roman"/>
          <w:color w:val="000000" w:themeColor="text1"/>
          <w:sz w:val="32"/>
          <w:szCs w:val="32"/>
          <w:lang w:val="en-US" w:eastAsia="zh-CN"/>
          <w14:textFill>
            <w14:solidFill>
              <w14:schemeClr w14:val="tx1"/>
            </w14:solidFill>
          </w14:textFill>
        </w:rPr>
        <w:t>二是</w:t>
      </w:r>
      <w:r>
        <w:rPr>
          <w:rFonts w:hint="default" w:eastAsia="仿宋_GB2312" w:cs="Times New Roman"/>
          <w:color w:val="000000" w:themeColor="text1"/>
          <w:sz w:val="32"/>
          <w:szCs w:val="32"/>
          <w:lang w:val="en-US" w:eastAsia="zh-CN"/>
          <w14:textFill>
            <w14:solidFill>
              <w14:schemeClr w14:val="tx1"/>
            </w14:solidFill>
          </w14:textFill>
        </w:rPr>
        <w:t>部门整体支出绩效自评报告按照财政要求在规定时间内在本单位门户网站上进行公开，接受社会监督。</w:t>
      </w:r>
    </w:p>
    <w:p w14:paraId="4C0758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p>
    <w:p w14:paraId="79A6F4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0971F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1E9794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r>
        <w:rPr>
          <w:rFonts w:hint="eastAsia" w:ascii="仿宋_GB2312" w:hAnsi="仿宋_GB2312" w:eastAsia="仿宋_GB2312" w:cs="仿宋_GB2312"/>
          <w:sz w:val="32"/>
          <w:szCs w:val="32"/>
          <w:highlight w:val="none"/>
          <w:lang w:val="en-US" w:eastAsia="zh-CN"/>
        </w:rPr>
        <w:t>食品药品监管</w:t>
      </w:r>
      <w:r>
        <w:rPr>
          <w:rFonts w:hint="eastAsia" w:ascii="仿宋_GB2312" w:hAnsi="仿宋_GB2312" w:eastAsia="仿宋_GB2312" w:cs="仿宋_GB2312"/>
          <w:sz w:val="32"/>
          <w:szCs w:val="32"/>
          <w:highlight w:val="none"/>
        </w:rPr>
        <w:t>）</w:t>
      </w:r>
    </w:p>
    <w:p w14:paraId="5421722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r>
        <w:rPr>
          <w:rFonts w:hint="eastAsia" w:ascii="仿宋_GB2312" w:hAnsi="仿宋_GB2312" w:eastAsia="仿宋_GB2312" w:cs="仿宋_GB2312"/>
          <w:sz w:val="32"/>
          <w:szCs w:val="32"/>
          <w:highlight w:val="none"/>
          <w:lang w:val="en-US" w:eastAsia="zh-CN"/>
        </w:rPr>
        <w:t>知识产权</w:t>
      </w:r>
      <w:r>
        <w:rPr>
          <w:rFonts w:hint="eastAsia" w:ascii="仿宋_GB2312" w:hAnsi="仿宋_GB2312" w:eastAsia="仿宋_GB2312" w:cs="仿宋_GB2312"/>
          <w:sz w:val="32"/>
          <w:szCs w:val="32"/>
          <w:highlight w:val="none"/>
        </w:rPr>
        <w:t>）</w:t>
      </w:r>
    </w:p>
    <w:p w14:paraId="151BD4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r>
        <w:rPr>
          <w:rFonts w:hint="eastAsia" w:ascii="仿宋_GB2312" w:hAnsi="仿宋_GB2312" w:eastAsia="仿宋_GB2312" w:cs="仿宋_GB2312"/>
          <w:sz w:val="32"/>
          <w:szCs w:val="32"/>
          <w:highlight w:val="none"/>
          <w:lang w:val="en-US" w:eastAsia="zh-CN"/>
        </w:rPr>
        <w:t>日常工作经费</w:t>
      </w:r>
      <w:r>
        <w:rPr>
          <w:rFonts w:hint="eastAsia" w:ascii="仿宋_GB2312" w:hAnsi="仿宋_GB2312" w:eastAsia="仿宋_GB2312" w:cs="仿宋_GB2312"/>
          <w:sz w:val="32"/>
          <w:szCs w:val="32"/>
          <w:highlight w:val="none"/>
        </w:rPr>
        <w:t>）</w:t>
      </w:r>
    </w:p>
    <w:p w14:paraId="24BF17EF">
      <w:pPr>
        <w:sectPr>
          <w:pgSz w:w="11906" w:h="16838"/>
          <w:pgMar w:top="1587" w:right="1588" w:bottom="1587" w:left="1588" w:header="851" w:footer="992" w:gutter="0"/>
          <w:pgNumType w:start="1"/>
          <w:cols w:space="720" w:num="1"/>
          <w:rtlGutter w:val="0"/>
          <w:docGrid w:type="lines" w:linePitch="312" w:charSpace="0"/>
        </w:sectPr>
      </w:pPr>
    </w:p>
    <w:p w14:paraId="6FBEF957">
      <w:pPr>
        <w:keepNext w:val="0"/>
        <w:keepLines w:val="0"/>
        <w:pageBreakBefore w:val="0"/>
        <w:widowControl w:val="0"/>
        <w:kinsoku/>
        <w:overflowPunct/>
        <w:topLinePunct w:val="0"/>
        <w:autoSpaceDE/>
        <w:autoSpaceDN/>
        <w:bidi w:val="0"/>
        <w:adjustRightInd/>
        <w:snapToGrid/>
        <w:spacing w:after="0" w:afterLines="0" w:line="500" w:lineRule="exact"/>
        <w:ind w:firstLine="320" w:firstLineChars="1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1ED3C9A">
      <w:pPr>
        <w:keepNext w:val="0"/>
        <w:keepLines w:val="0"/>
        <w:pageBreakBefore w:val="0"/>
        <w:widowControl w:val="0"/>
        <w:kinsoku/>
        <w:overflowPunct/>
        <w:topLinePunct w:val="0"/>
        <w:autoSpaceDE/>
        <w:autoSpaceDN/>
        <w:bidi w:val="0"/>
        <w:adjustRightInd/>
        <w:snapToGrid/>
        <w:spacing w:after="0" w:afterLines="0" w:line="240" w:lineRule="auto"/>
        <w:ind w:firstLine="320" w:firstLineChars="100"/>
        <w:jc w:val="left"/>
        <w:textAlignment w:val="auto"/>
        <w:rPr>
          <w:rFonts w:hint="eastAsia" w:ascii="黑体" w:hAnsi="黑体" w:eastAsia="黑体" w:cs="黑体"/>
          <w:sz w:val="32"/>
          <w:szCs w:val="32"/>
          <w:highlight w:val="none"/>
          <w:lang w:val="en-US" w:eastAsia="zh-CN"/>
        </w:rPr>
      </w:pPr>
    </w:p>
    <w:p w14:paraId="40A75D8F">
      <w:pPr>
        <w:keepNext w:val="0"/>
        <w:keepLines w:val="0"/>
        <w:pageBreakBefore w:val="0"/>
        <w:widowControl w:val="0"/>
        <w:kinsoku/>
        <w:overflowPunct/>
        <w:topLinePunct w:val="0"/>
        <w:autoSpaceDE/>
        <w:autoSpaceDN/>
        <w:bidi w:val="0"/>
        <w:adjustRightInd/>
        <w:snapToGrid/>
        <w:spacing w:after="120" w:afterLines="50" w:line="600" w:lineRule="exact"/>
        <w:jc w:val="center"/>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21F8B843">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AD8A347">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7887D2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075C6D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F52D80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54CB81E">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0F261EF">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17D0779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2240" w:type="dxa"/>
            <w:gridSpan w:val="2"/>
            <w:tcBorders>
              <w:top w:val="single" w:color="auto" w:sz="4" w:space="0"/>
              <w:left w:val="nil"/>
              <w:bottom w:val="single" w:color="auto" w:sz="4" w:space="0"/>
              <w:right w:val="single" w:color="auto" w:sz="4" w:space="0"/>
            </w:tcBorders>
            <w:noWrap w:val="0"/>
            <w:vAlign w:val="center"/>
          </w:tcPr>
          <w:p w14:paraId="05E4378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2041" w:type="dxa"/>
            <w:gridSpan w:val="2"/>
            <w:tcBorders>
              <w:top w:val="single" w:color="auto" w:sz="4" w:space="0"/>
              <w:left w:val="nil"/>
              <w:bottom w:val="single" w:color="auto" w:sz="4" w:space="0"/>
              <w:right w:val="single" w:color="auto" w:sz="4" w:space="0"/>
            </w:tcBorders>
            <w:noWrap w:val="0"/>
            <w:vAlign w:val="center"/>
          </w:tcPr>
          <w:p w14:paraId="38FC59B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92.06%</w:t>
            </w:r>
          </w:p>
        </w:tc>
      </w:tr>
      <w:tr w14:paraId="2895EC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A12806">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2BDA52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15BD989">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091FC66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3785F8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3E75FA">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434683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47.32 </w:t>
            </w:r>
          </w:p>
        </w:tc>
        <w:tc>
          <w:tcPr>
            <w:tcW w:w="2240" w:type="dxa"/>
            <w:gridSpan w:val="2"/>
            <w:tcBorders>
              <w:top w:val="single" w:color="auto" w:sz="4" w:space="0"/>
              <w:left w:val="nil"/>
              <w:bottom w:val="single" w:color="auto" w:sz="4" w:space="0"/>
              <w:right w:val="single" w:color="000000" w:sz="4" w:space="0"/>
            </w:tcBorders>
            <w:noWrap w:val="0"/>
            <w:vAlign w:val="center"/>
          </w:tcPr>
          <w:p w14:paraId="525CE03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c>
          <w:tcPr>
            <w:tcW w:w="2041" w:type="dxa"/>
            <w:gridSpan w:val="2"/>
            <w:tcBorders>
              <w:top w:val="single" w:color="auto" w:sz="4" w:space="0"/>
              <w:left w:val="nil"/>
              <w:bottom w:val="single" w:color="auto" w:sz="4" w:space="0"/>
              <w:right w:val="single" w:color="000000" w:sz="4" w:space="0"/>
            </w:tcBorders>
            <w:noWrap w:val="0"/>
            <w:vAlign w:val="center"/>
          </w:tcPr>
          <w:p w14:paraId="2E0A289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19.14 </w:t>
            </w:r>
          </w:p>
        </w:tc>
      </w:tr>
      <w:tr w14:paraId="470F1FE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A39EAD">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AEE166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41.05 </w:t>
            </w:r>
          </w:p>
        </w:tc>
        <w:tc>
          <w:tcPr>
            <w:tcW w:w="2240" w:type="dxa"/>
            <w:gridSpan w:val="2"/>
            <w:tcBorders>
              <w:top w:val="single" w:color="auto" w:sz="4" w:space="0"/>
              <w:left w:val="nil"/>
              <w:bottom w:val="single" w:color="auto" w:sz="4" w:space="0"/>
              <w:right w:val="single" w:color="000000" w:sz="4" w:space="0"/>
            </w:tcBorders>
            <w:noWrap w:val="0"/>
            <w:vAlign w:val="center"/>
          </w:tcPr>
          <w:p w14:paraId="14BCF5A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15.00 </w:t>
            </w:r>
          </w:p>
        </w:tc>
        <w:tc>
          <w:tcPr>
            <w:tcW w:w="2041" w:type="dxa"/>
            <w:gridSpan w:val="2"/>
            <w:tcBorders>
              <w:top w:val="single" w:color="auto" w:sz="4" w:space="0"/>
              <w:left w:val="nil"/>
              <w:bottom w:val="single" w:color="auto" w:sz="4" w:space="0"/>
              <w:right w:val="single" w:color="000000" w:sz="4" w:space="0"/>
            </w:tcBorders>
            <w:noWrap w:val="0"/>
            <w:vAlign w:val="center"/>
          </w:tcPr>
          <w:p w14:paraId="5883C68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12.88</w:t>
            </w:r>
          </w:p>
        </w:tc>
      </w:tr>
      <w:tr w14:paraId="712F101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BF8E38">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8C5ED4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2240" w:type="dxa"/>
            <w:gridSpan w:val="2"/>
            <w:tcBorders>
              <w:top w:val="single" w:color="auto" w:sz="4" w:space="0"/>
              <w:left w:val="nil"/>
              <w:bottom w:val="single" w:color="auto" w:sz="4" w:space="0"/>
              <w:right w:val="single" w:color="000000" w:sz="4" w:space="0"/>
            </w:tcBorders>
            <w:noWrap w:val="0"/>
            <w:vAlign w:val="center"/>
          </w:tcPr>
          <w:p w14:paraId="71172E5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2041" w:type="dxa"/>
            <w:gridSpan w:val="2"/>
            <w:tcBorders>
              <w:top w:val="single" w:color="auto" w:sz="4" w:space="0"/>
              <w:left w:val="nil"/>
              <w:bottom w:val="single" w:color="auto" w:sz="4" w:space="0"/>
              <w:right w:val="single" w:color="000000" w:sz="4" w:space="0"/>
            </w:tcBorders>
            <w:noWrap w:val="0"/>
            <w:vAlign w:val="center"/>
          </w:tcPr>
          <w:p w14:paraId="1CD6F9C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14:paraId="084154C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07E66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6654E6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41.05 </w:t>
            </w:r>
          </w:p>
        </w:tc>
        <w:tc>
          <w:tcPr>
            <w:tcW w:w="2240" w:type="dxa"/>
            <w:gridSpan w:val="2"/>
            <w:tcBorders>
              <w:top w:val="single" w:color="auto" w:sz="4" w:space="0"/>
              <w:left w:val="nil"/>
              <w:bottom w:val="single" w:color="auto" w:sz="4" w:space="0"/>
              <w:right w:val="single" w:color="000000" w:sz="4" w:space="0"/>
            </w:tcBorders>
            <w:noWrap w:val="0"/>
            <w:vAlign w:val="center"/>
          </w:tcPr>
          <w:p w14:paraId="48DBF82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15.00 </w:t>
            </w:r>
          </w:p>
        </w:tc>
        <w:tc>
          <w:tcPr>
            <w:tcW w:w="2041" w:type="dxa"/>
            <w:gridSpan w:val="2"/>
            <w:tcBorders>
              <w:top w:val="single" w:color="auto" w:sz="4" w:space="0"/>
              <w:left w:val="nil"/>
              <w:bottom w:val="single" w:color="auto" w:sz="4" w:space="0"/>
              <w:right w:val="single" w:color="000000" w:sz="4" w:space="0"/>
            </w:tcBorders>
            <w:noWrap w:val="0"/>
            <w:vAlign w:val="center"/>
          </w:tcPr>
          <w:p w14:paraId="3D07236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12.88 </w:t>
            </w:r>
          </w:p>
        </w:tc>
      </w:tr>
      <w:tr w14:paraId="4118452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01447D">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DA015F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2240" w:type="dxa"/>
            <w:gridSpan w:val="2"/>
            <w:tcBorders>
              <w:top w:val="single" w:color="auto" w:sz="4" w:space="0"/>
              <w:left w:val="nil"/>
              <w:bottom w:val="single" w:color="auto" w:sz="4" w:space="0"/>
              <w:right w:val="single" w:color="000000" w:sz="4" w:space="0"/>
            </w:tcBorders>
            <w:noWrap w:val="0"/>
            <w:vAlign w:val="center"/>
          </w:tcPr>
          <w:p w14:paraId="78B7295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2041" w:type="dxa"/>
            <w:gridSpan w:val="2"/>
            <w:tcBorders>
              <w:top w:val="single" w:color="auto" w:sz="4" w:space="0"/>
              <w:left w:val="nil"/>
              <w:bottom w:val="single" w:color="auto" w:sz="4" w:space="0"/>
              <w:right w:val="single" w:color="000000" w:sz="4" w:space="0"/>
            </w:tcBorders>
            <w:noWrap w:val="0"/>
            <w:vAlign w:val="center"/>
          </w:tcPr>
          <w:p w14:paraId="3C3D0CA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14:paraId="79A8785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785EF8">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B0AE4E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6.27 </w:t>
            </w:r>
          </w:p>
        </w:tc>
        <w:tc>
          <w:tcPr>
            <w:tcW w:w="2240" w:type="dxa"/>
            <w:gridSpan w:val="2"/>
            <w:tcBorders>
              <w:top w:val="single" w:color="auto" w:sz="4" w:space="0"/>
              <w:left w:val="nil"/>
              <w:bottom w:val="single" w:color="auto" w:sz="4" w:space="0"/>
              <w:right w:val="single" w:color="000000" w:sz="4" w:space="0"/>
            </w:tcBorders>
            <w:noWrap w:val="0"/>
            <w:vAlign w:val="center"/>
          </w:tcPr>
          <w:p w14:paraId="006819B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7.00 </w:t>
            </w:r>
          </w:p>
        </w:tc>
        <w:tc>
          <w:tcPr>
            <w:tcW w:w="2041" w:type="dxa"/>
            <w:gridSpan w:val="2"/>
            <w:tcBorders>
              <w:top w:val="single" w:color="auto" w:sz="4" w:space="0"/>
              <w:left w:val="nil"/>
              <w:bottom w:val="single" w:color="auto" w:sz="4" w:space="0"/>
              <w:right w:val="single" w:color="000000" w:sz="4" w:space="0"/>
            </w:tcBorders>
            <w:noWrap w:val="0"/>
            <w:vAlign w:val="center"/>
          </w:tcPr>
          <w:p w14:paraId="1135311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6.26 </w:t>
            </w:r>
          </w:p>
        </w:tc>
      </w:tr>
      <w:tr w14:paraId="0E7F34D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2F211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608A732">
            <w:pPr>
              <w:keepNext w:val="0"/>
              <w:keepLines w:val="0"/>
              <w:widowControl/>
              <w:suppressLineNumbers w:val="0"/>
              <w:jc w:val="center"/>
              <w:textAlignment w:val="center"/>
              <w:rPr>
                <w:rFonts w:hint="eastAsia" w:ascii="仿宋_GB2312" w:hAnsi="仿宋_GB2312" w:eastAsia="仿宋_GB2312" w:cs="仿宋_GB2312"/>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1,787.48</w:t>
            </w:r>
          </w:p>
        </w:tc>
        <w:tc>
          <w:tcPr>
            <w:tcW w:w="2240" w:type="dxa"/>
            <w:gridSpan w:val="2"/>
            <w:tcBorders>
              <w:top w:val="single" w:color="auto" w:sz="4" w:space="0"/>
              <w:left w:val="nil"/>
              <w:bottom w:val="single" w:color="auto" w:sz="4" w:space="0"/>
              <w:right w:val="single" w:color="000000" w:sz="4" w:space="0"/>
            </w:tcBorders>
            <w:noWrap w:val="0"/>
            <w:vAlign w:val="center"/>
          </w:tcPr>
          <w:p w14:paraId="1C47873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1,434.40</w:t>
            </w:r>
          </w:p>
        </w:tc>
        <w:tc>
          <w:tcPr>
            <w:tcW w:w="2041" w:type="dxa"/>
            <w:gridSpan w:val="2"/>
            <w:tcBorders>
              <w:top w:val="single" w:color="auto" w:sz="4" w:space="0"/>
              <w:left w:val="nil"/>
              <w:bottom w:val="single" w:color="auto" w:sz="4" w:space="0"/>
              <w:right w:val="single" w:color="000000" w:sz="4" w:space="0"/>
            </w:tcBorders>
            <w:noWrap w:val="0"/>
            <w:vAlign w:val="center"/>
          </w:tcPr>
          <w:p w14:paraId="6FBACAF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1,429.27</w:t>
            </w:r>
          </w:p>
        </w:tc>
      </w:tr>
      <w:tr w14:paraId="1D18975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02BC8C">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Style w:val="14"/>
                <w:rFonts w:eastAsia="宋体"/>
                <w:lang w:val="en-US" w:eastAsia="zh-CN" w:bidi="ar"/>
              </w:rPr>
              <w:t xml:space="preserve">    1</w:t>
            </w:r>
            <w:r>
              <w:rPr>
                <w:rStyle w:val="15"/>
                <w:rFonts w:hAnsi="Times New Roman"/>
                <w:lang w:val="en-US" w:eastAsia="zh-CN" w:bidi="ar"/>
              </w:rPr>
              <w:t>、业务工作经费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E62D02C">
            <w:pPr>
              <w:keepNext w:val="0"/>
              <w:keepLines w:val="0"/>
              <w:widowControl/>
              <w:suppressLineNumbers w:val="0"/>
              <w:jc w:val="center"/>
              <w:textAlignment w:val="center"/>
              <w:rPr>
                <w:rFonts w:hint="eastAsia" w:ascii="仿宋_GB2312" w:hAnsi="仿宋_GB2312" w:eastAsia="仿宋_GB2312" w:cs="仿宋_GB2312"/>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620.79</w:t>
            </w:r>
          </w:p>
        </w:tc>
        <w:tc>
          <w:tcPr>
            <w:tcW w:w="2240" w:type="dxa"/>
            <w:gridSpan w:val="2"/>
            <w:tcBorders>
              <w:top w:val="single" w:color="auto" w:sz="4" w:space="0"/>
              <w:left w:val="nil"/>
              <w:bottom w:val="single" w:color="auto" w:sz="4" w:space="0"/>
              <w:right w:val="single" w:color="000000" w:sz="4" w:space="0"/>
            </w:tcBorders>
            <w:noWrap w:val="0"/>
            <w:vAlign w:val="center"/>
          </w:tcPr>
          <w:p w14:paraId="09F0DBD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47D9CD8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1D0E0C8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5AC125">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Style w:val="14"/>
                <w:rFonts w:eastAsia="宋体"/>
                <w:lang w:val="en-US" w:eastAsia="zh-CN" w:bidi="ar"/>
              </w:rPr>
              <w:t xml:space="preserve">    2</w:t>
            </w:r>
            <w:r>
              <w:rPr>
                <w:rStyle w:val="15"/>
                <w:rFonts w:hAnsi="Times New Roman"/>
                <w:lang w:val="en-US" w:eastAsia="zh-CN" w:bidi="ar"/>
              </w:rPr>
              <w:t>、运行维护经费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100F762">
            <w:pPr>
              <w:keepNext w:val="0"/>
              <w:keepLines w:val="0"/>
              <w:widowControl/>
              <w:suppressLineNumbers w:val="0"/>
              <w:jc w:val="center"/>
              <w:textAlignment w:val="center"/>
              <w:rPr>
                <w:rFonts w:hint="eastAsia" w:ascii="仿宋_GB2312" w:hAnsi="仿宋_GB2312" w:eastAsia="仿宋_GB2312" w:cs="仿宋_GB2312"/>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1,166.69</w:t>
            </w:r>
          </w:p>
        </w:tc>
        <w:tc>
          <w:tcPr>
            <w:tcW w:w="2240" w:type="dxa"/>
            <w:gridSpan w:val="2"/>
            <w:tcBorders>
              <w:top w:val="single" w:color="auto" w:sz="4" w:space="0"/>
              <w:left w:val="nil"/>
              <w:bottom w:val="single" w:color="auto" w:sz="4" w:space="0"/>
              <w:right w:val="single" w:color="000000" w:sz="4" w:space="0"/>
            </w:tcBorders>
            <w:noWrap w:val="0"/>
            <w:vAlign w:val="center"/>
          </w:tcPr>
          <w:p w14:paraId="6FBCCE8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4D29212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0.00</w:t>
            </w:r>
          </w:p>
        </w:tc>
      </w:tr>
      <w:tr w14:paraId="638F031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E24DE2">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Style w:val="14"/>
                <w:rFonts w:eastAsia="宋体"/>
                <w:lang w:val="en-US" w:eastAsia="zh-CN" w:bidi="ar"/>
              </w:rPr>
              <w:t xml:space="preserve">    3</w:t>
            </w:r>
            <w:r>
              <w:rPr>
                <w:rStyle w:val="15"/>
                <w:rFonts w:hAnsi="Times New Roman"/>
                <w:lang w:val="en-US" w:eastAsia="zh-CN" w:bidi="ar"/>
              </w:rPr>
              <w:t>、食品药品监管</w:t>
            </w:r>
          </w:p>
        </w:tc>
        <w:tc>
          <w:tcPr>
            <w:tcW w:w="2038" w:type="dxa"/>
            <w:gridSpan w:val="2"/>
            <w:tcBorders>
              <w:top w:val="single" w:color="auto" w:sz="4" w:space="0"/>
              <w:left w:val="nil"/>
              <w:bottom w:val="single" w:color="auto" w:sz="4" w:space="0"/>
              <w:right w:val="single" w:color="000000" w:sz="4" w:space="0"/>
            </w:tcBorders>
            <w:noWrap w:val="0"/>
            <w:vAlign w:val="center"/>
          </w:tcPr>
          <w:p w14:paraId="35E3212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691A2AC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400.00</w:t>
            </w:r>
          </w:p>
        </w:tc>
        <w:tc>
          <w:tcPr>
            <w:tcW w:w="2041" w:type="dxa"/>
            <w:gridSpan w:val="2"/>
            <w:tcBorders>
              <w:top w:val="single" w:color="auto" w:sz="4" w:space="0"/>
              <w:left w:val="nil"/>
              <w:bottom w:val="single" w:color="auto" w:sz="4" w:space="0"/>
              <w:right w:val="single" w:color="000000" w:sz="4" w:space="0"/>
            </w:tcBorders>
            <w:noWrap w:val="0"/>
            <w:vAlign w:val="center"/>
          </w:tcPr>
          <w:p w14:paraId="2EA8162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14:paraId="18EA77F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63CC66">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Style w:val="14"/>
                <w:rFonts w:eastAsia="宋体"/>
                <w:lang w:val="en-US" w:eastAsia="zh-CN" w:bidi="ar"/>
              </w:rPr>
              <w:t xml:space="preserve">    4</w:t>
            </w:r>
            <w:r>
              <w:rPr>
                <w:rStyle w:val="15"/>
                <w:rFonts w:hAnsi="Times New Roman"/>
                <w:lang w:val="en-US" w:eastAsia="zh-CN" w:bidi="ar"/>
              </w:rPr>
              <w:t>、知识产权</w:t>
            </w:r>
          </w:p>
        </w:tc>
        <w:tc>
          <w:tcPr>
            <w:tcW w:w="2038" w:type="dxa"/>
            <w:gridSpan w:val="2"/>
            <w:tcBorders>
              <w:top w:val="single" w:color="auto" w:sz="4" w:space="0"/>
              <w:left w:val="nil"/>
              <w:bottom w:val="single" w:color="auto" w:sz="4" w:space="0"/>
              <w:right w:val="single" w:color="000000" w:sz="4" w:space="0"/>
            </w:tcBorders>
            <w:noWrap w:val="0"/>
            <w:vAlign w:val="center"/>
          </w:tcPr>
          <w:p w14:paraId="182687F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2A5AE12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2041" w:type="dxa"/>
            <w:gridSpan w:val="2"/>
            <w:tcBorders>
              <w:top w:val="single" w:color="auto" w:sz="4" w:space="0"/>
              <w:left w:val="nil"/>
              <w:bottom w:val="single" w:color="auto" w:sz="4" w:space="0"/>
              <w:right w:val="single" w:color="000000" w:sz="4" w:space="0"/>
            </w:tcBorders>
            <w:noWrap w:val="0"/>
            <w:vAlign w:val="center"/>
          </w:tcPr>
          <w:p w14:paraId="38CD657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45.00</w:t>
            </w:r>
          </w:p>
        </w:tc>
      </w:tr>
      <w:tr w14:paraId="4B537F5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21519B">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Style w:val="14"/>
                <w:rFonts w:eastAsia="宋体"/>
                <w:lang w:val="en-US" w:eastAsia="zh-CN" w:bidi="ar"/>
              </w:rPr>
              <w:t xml:space="preserve">    5</w:t>
            </w:r>
            <w:r>
              <w:rPr>
                <w:rStyle w:val="15"/>
                <w:rFonts w:hAnsi="Times New Roman"/>
                <w:lang w:val="en-US" w:eastAsia="zh-CN" w:bidi="ar"/>
              </w:rPr>
              <w:t>、日常工作经费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15D083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0F3EA45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425.35</w:t>
            </w:r>
          </w:p>
        </w:tc>
        <w:tc>
          <w:tcPr>
            <w:tcW w:w="2041" w:type="dxa"/>
            <w:gridSpan w:val="2"/>
            <w:tcBorders>
              <w:top w:val="single" w:color="auto" w:sz="4" w:space="0"/>
              <w:left w:val="nil"/>
              <w:bottom w:val="single" w:color="auto" w:sz="4" w:space="0"/>
              <w:right w:val="single" w:color="000000" w:sz="4" w:space="0"/>
            </w:tcBorders>
            <w:noWrap w:val="0"/>
            <w:vAlign w:val="center"/>
          </w:tcPr>
          <w:p w14:paraId="64EE106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425.35</w:t>
            </w:r>
          </w:p>
        </w:tc>
      </w:tr>
      <w:tr w14:paraId="6D1B880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293F78">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Style w:val="14"/>
                <w:rFonts w:eastAsia="宋体"/>
                <w:lang w:val="en-US" w:eastAsia="zh-CN" w:bidi="ar"/>
              </w:rPr>
              <w:t xml:space="preserve">    6</w:t>
            </w:r>
            <w:r>
              <w:rPr>
                <w:rStyle w:val="15"/>
                <w:rFonts w:hAnsi="Times New Roman"/>
                <w:lang w:val="en-US" w:eastAsia="zh-CN" w:bidi="ar"/>
              </w:rPr>
              <w:t>、其他项目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654B85C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27F4701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564.05</w:t>
            </w:r>
          </w:p>
        </w:tc>
        <w:tc>
          <w:tcPr>
            <w:tcW w:w="2041" w:type="dxa"/>
            <w:gridSpan w:val="2"/>
            <w:tcBorders>
              <w:top w:val="single" w:color="auto" w:sz="4" w:space="0"/>
              <w:left w:val="nil"/>
              <w:bottom w:val="single" w:color="auto" w:sz="4" w:space="0"/>
              <w:right w:val="single" w:color="000000" w:sz="4" w:space="0"/>
            </w:tcBorders>
            <w:noWrap w:val="0"/>
            <w:vAlign w:val="center"/>
          </w:tcPr>
          <w:p w14:paraId="6766057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558.92</w:t>
            </w:r>
          </w:p>
        </w:tc>
      </w:tr>
      <w:tr w14:paraId="0666278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12B94A">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C646EF9">
            <w:pPr>
              <w:keepNext w:val="0"/>
              <w:keepLines w:val="0"/>
              <w:widowControl/>
              <w:suppressLineNumbers w:val="0"/>
              <w:jc w:val="center"/>
              <w:textAlignment w:val="center"/>
              <w:rPr>
                <w:rFonts w:hint="eastAsia" w:ascii="仿宋_GB2312" w:hAnsi="仿宋_GB2312" w:eastAsia="仿宋_GB2312" w:cs="仿宋_GB2312"/>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501.84</w:t>
            </w:r>
          </w:p>
        </w:tc>
        <w:tc>
          <w:tcPr>
            <w:tcW w:w="2240" w:type="dxa"/>
            <w:gridSpan w:val="2"/>
            <w:tcBorders>
              <w:top w:val="single" w:color="auto" w:sz="4" w:space="0"/>
              <w:left w:val="nil"/>
              <w:bottom w:val="single" w:color="auto" w:sz="4" w:space="0"/>
              <w:right w:val="single" w:color="000000" w:sz="4" w:space="0"/>
            </w:tcBorders>
            <w:noWrap w:val="0"/>
            <w:vAlign w:val="center"/>
          </w:tcPr>
          <w:p w14:paraId="23E894A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686.42</w:t>
            </w:r>
          </w:p>
        </w:tc>
        <w:tc>
          <w:tcPr>
            <w:tcW w:w="2041" w:type="dxa"/>
            <w:gridSpan w:val="2"/>
            <w:tcBorders>
              <w:top w:val="single" w:color="auto" w:sz="4" w:space="0"/>
              <w:left w:val="nil"/>
              <w:bottom w:val="single" w:color="auto" w:sz="4" w:space="0"/>
              <w:right w:val="single" w:color="000000" w:sz="4" w:space="0"/>
            </w:tcBorders>
            <w:noWrap w:val="0"/>
            <w:vAlign w:val="center"/>
          </w:tcPr>
          <w:p w14:paraId="230A052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510.60</w:t>
            </w:r>
          </w:p>
        </w:tc>
      </w:tr>
      <w:tr w14:paraId="46F68D2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1A7304">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7DEA99D">
            <w:pPr>
              <w:keepNext w:val="0"/>
              <w:keepLines w:val="0"/>
              <w:widowControl/>
              <w:suppressLineNumbers w:val="0"/>
              <w:jc w:val="center"/>
              <w:textAlignment w:val="center"/>
              <w:rPr>
                <w:rFonts w:hint="eastAsia" w:ascii="仿宋_GB2312" w:hAnsi="仿宋_GB2312" w:eastAsia="仿宋_GB2312" w:cs="仿宋_GB2312"/>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12.93</w:t>
            </w:r>
          </w:p>
        </w:tc>
        <w:tc>
          <w:tcPr>
            <w:tcW w:w="2240" w:type="dxa"/>
            <w:gridSpan w:val="2"/>
            <w:tcBorders>
              <w:top w:val="single" w:color="auto" w:sz="4" w:space="0"/>
              <w:left w:val="nil"/>
              <w:bottom w:val="single" w:color="auto" w:sz="4" w:space="0"/>
              <w:right w:val="single" w:color="000000" w:sz="4" w:space="0"/>
            </w:tcBorders>
            <w:noWrap w:val="0"/>
            <w:vAlign w:val="center"/>
          </w:tcPr>
          <w:p w14:paraId="03312565">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22.65</w:t>
            </w:r>
          </w:p>
        </w:tc>
        <w:tc>
          <w:tcPr>
            <w:tcW w:w="2041" w:type="dxa"/>
            <w:gridSpan w:val="2"/>
            <w:tcBorders>
              <w:top w:val="single" w:color="auto" w:sz="4" w:space="0"/>
              <w:left w:val="nil"/>
              <w:bottom w:val="single" w:color="auto" w:sz="4" w:space="0"/>
              <w:right w:val="single" w:color="000000" w:sz="4" w:space="0"/>
            </w:tcBorders>
            <w:noWrap w:val="0"/>
            <w:vAlign w:val="center"/>
          </w:tcPr>
          <w:p w14:paraId="5E7EEB40">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6.17</w:t>
            </w:r>
          </w:p>
        </w:tc>
      </w:tr>
      <w:tr w14:paraId="3398DE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F90FA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E75E2CF">
            <w:pPr>
              <w:keepNext w:val="0"/>
              <w:keepLines w:val="0"/>
              <w:widowControl/>
              <w:suppressLineNumbers w:val="0"/>
              <w:jc w:val="center"/>
              <w:textAlignment w:val="center"/>
              <w:rPr>
                <w:rFonts w:hint="eastAsia" w:ascii="仿宋_GB2312" w:hAnsi="仿宋_GB2312" w:eastAsia="仿宋_GB2312" w:cs="仿宋_GB2312"/>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47.89</w:t>
            </w:r>
          </w:p>
        </w:tc>
        <w:tc>
          <w:tcPr>
            <w:tcW w:w="2240" w:type="dxa"/>
            <w:gridSpan w:val="2"/>
            <w:tcBorders>
              <w:top w:val="single" w:color="auto" w:sz="4" w:space="0"/>
              <w:left w:val="nil"/>
              <w:bottom w:val="single" w:color="auto" w:sz="4" w:space="0"/>
              <w:right w:val="single" w:color="000000" w:sz="4" w:space="0"/>
            </w:tcBorders>
            <w:noWrap w:val="0"/>
            <w:vAlign w:val="center"/>
          </w:tcPr>
          <w:p w14:paraId="7AF756E7">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60.00 </w:t>
            </w:r>
          </w:p>
        </w:tc>
        <w:tc>
          <w:tcPr>
            <w:tcW w:w="2041" w:type="dxa"/>
            <w:gridSpan w:val="2"/>
            <w:tcBorders>
              <w:top w:val="single" w:color="auto" w:sz="4" w:space="0"/>
              <w:left w:val="nil"/>
              <w:bottom w:val="single" w:color="auto" w:sz="4" w:space="0"/>
              <w:right w:val="single" w:color="000000" w:sz="4" w:space="0"/>
            </w:tcBorders>
            <w:noWrap w:val="0"/>
            <w:vAlign w:val="center"/>
          </w:tcPr>
          <w:p w14:paraId="68545540">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44.80 </w:t>
            </w:r>
          </w:p>
        </w:tc>
      </w:tr>
      <w:tr w14:paraId="20A4A41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69933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CF4610C">
            <w:pPr>
              <w:keepNext w:val="0"/>
              <w:keepLines w:val="0"/>
              <w:widowControl/>
              <w:suppressLineNumbers w:val="0"/>
              <w:jc w:val="center"/>
              <w:textAlignment w:val="center"/>
              <w:rPr>
                <w:rFonts w:hint="eastAsia" w:ascii="仿宋_GB2312" w:hAnsi="仿宋_GB2312" w:eastAsia="仿宋_GB2312" w:cs="仿宋_GB2312"/>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2240" w:type="dxa"/>
            <w:gridSpan w:val="2"/>
            <w:tcBorders>
              <w:top w:val="single" w:color="auto" w:sz="4" w:space="0"/>
              <w:left w:val="nil"/>
              <w:bottom w:val="single" w:color="auto" w:sz="4" w:space="0"/>
              <w:right w:val="single" w:color="000000" w:sz="4" w:space="0"/>
            </w:tcBorders>
            <w:noWrap w:val="0"/>
            <w:vAlign w:val="center"/>
          </w:tcPr>
          <w:p w14:paraId="54731F04">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c>
          <w:tcPr>
            <w:tcW w:w="2041" w:type="dxa"/>
            <w:gridSpan w:val="2"/>
            <w:tcBorders>
              <w:top w:val="single" w:color="auto" w:sz="4" w:space="0"/>
              <w:left w:val="nil"/>
              <w:bottom w:val="single" w:color="auto" w:sz="4" w:space="0"/>
              <w:right w:val="single" w:color="000000" w:sz="4" w:space="0"/>
            </w:tcBorders>
            <w:noWrap w:val="0"/>
            <w:vAlign w:val="center"/>
          </w:tcPr>
          <w:p w14:paraId="48E5775B">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 xml:space="preserve">4.82 </w:t>
            </w:r>
          </w:p>
        </w:tc>
      </w:tr>
      <w:tr w14:paraId="4130F47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84730C">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2F49F240">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1F18C8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2,327.97</w:t>
            </w:r>
          </w:p>
        </w:tc>
        <w:tc>
          <w:tcPr>
            <w:tcW w:w="2041" w:type="dxa"/>
            <w:gridSpan w:val="2"/>
            <w:tcBorders>
              <w:top w:val="single" w:color="auto" w:sz="4" w:space="0"/>
              <w:left w:val="nil"/>
              <w:bottom w:val="single" w:color="auto" w:sz="4" w:space="0"/>
              <w:right w:val="single" w:color="000000" w:sz="4" w:space="0"/>
            </w:tcBorders>
            <w:noWrap w:val="0"/>
            <w:vAlign w:val="center"/>
          </w:tcPr>
          <w:p w14:paraId="2D262A4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762.21</w:t>
            </w:r>
          </w:p>
        </w:tc>
      </w:tr>
      <w:tr w14:paraId="68849BA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513D5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BFCF569">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4281" w:type="dxa"/>
            <w:gridSpan w:val="4"/>
            <w:tcBorders>
              <w:top w:val="single" w:color="auto" w:sz="4" w:space="0"/>
              <w:left w:val="nil"/>
              <w:bottom w:val="single" w:color="auto" w:sz="4" w:space="0"/>
              <w:right w:val="single" w:color="000000" w:sz="4" w:space="0"/>
            </w:tcBorders>
            <w:noWrap w:val="0"/>
            <w:vAlign w:val="center"/>
          </w:tcPr>
          <w:p w14:paraId="62BCF44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0"/>
                <w:szCs w:val="20"/>
                <w:u w:val="none"/>
                <w:lang w:val="en-US" w:eastAsia="zh-CN" w:bidi="ar"/>
              </w:rPr>
              <w:t>984.37</w:t>
            </w:r>
          </w:p>
        </w:tc>
      </w:tr>
      <w:tr w14:paraId="7F5FD9E2">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3674AF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81B366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70D1B89D">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5F37913B">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4B1B487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7CA01A54">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5C9D6E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71973AFA">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D06460A">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1421F2AA">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2EB2F42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2ABFFCB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2935DAF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64CB930F">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7F24B434">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53191F9">
        <w:tblPrEx>
          <w:tblCellMar>
            <w:top w:w="0" w:type="dxa"/>
            <w:left w:w="108" w:type="dxa"/>
            <w:bottom w:w="0" w:type="dxa"/>
            <w:right w:w="108" w:type="dxa"/>
          </w:tblCellMar>
        </w:tblPrEx>
        <w:trPr>
          <w:trHeight w:val="43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236B5C">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823D67E">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强化预算刚性约束，从严从紧编制预算，压减非急需非刚性支出，切实推动“过紧日子”要求落到实处</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对超预算、无预算支出一律不予安排</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　</w:t>
            </w:r>
          </w:p>
        </w:tc>
      </w:tr>
    </w:tbl>
    <w:p w14:paraId="6C5C4288">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153F6E3F">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B03388D">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eastAsia" w:ascii="黑体" w:hAnsi="黑体" w:eastAsia="黑体" w:cs="黑体"/>
          <w:sz w:val="32"/>
          <w:szCs w:val="32"/>
          <w:highlight w:val="none"/>
          <w:lang w:val="en-US" w:eastAsia="zh-CN"/>
        </w:rPr>
      </w:pPr>
    </w:p>
    <w:p w14:paraId="5E0C7797">
      <w:pPr>
        <w:keepNext w:val="0"/>
        <w:keepLines w:val="0"/>
        <w:pageBreakBefore w:val="0"/>
        <w:widowControl w:val="0"/>
        <w:kinsoku/>
        <w:overflowPunct/>
        <w:topLinePunct w:val="0"/>
        <w:autoSpaceDE/>
        <w:autoSpaceDN/>
        <w:bidi w:val="0"/>
        <w:adjustRightInd/>
        <w:snapToGrid/>
        <w:spacing w:after="120" w:afterLines="5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fixed"/>
        <w:tblCellMar>
          <w:top w:w="0" w:type="dxa"/>
          <w:left w:w="108" w:type="dxa"/>
          <w:bottom w:w="0" w:type="dxa"/>
          <w:right w:w="108" w:type="dxa"/>
        </w:tblCellMar>
      </w:tblPr>
      <w:tblGrid>
        <w:gridCol w:w="1080"/>
        <w:gridCol w:w="1013"/>
        <w:gridCol w:w="900"/>
        <w:gridCol w:w="1725"/>
        <w:gridCol w:w="1245"/>
        <w:gridCol w:w="1350"/>
        <w:gridCol w:w="645"/>
        <w:gridCol w:w="844"/>
        <w:gridCol w:w="1277"/>
      </w:tblGrid>
      <w:tr w14:paraId="18DE6A2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742CF7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eastAsia="zh-CN"/>
              </w:rPr>
              <w:t>市</w:t>
            </w:r>
            <w:r>
              <w:rPr>
                <w:rFonts w:hint="default" w:ascii="Times New Roman" w:hAnsi="Times New Roman" w:eastAsia="仿宋_GB2312" w:cs="Times New Roman"/>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43BB0FC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2"/>
                <w:szCs w:val="22"/>
                <w:lang w:eastAsia="zh-CN"/>
              </w:rPr>
              <w:t>岳阳市市场监督管理局</w:t>
            </w:r>
          </w:p>
        </w:tc>
      </w:tr>
      <w:tr w14:paraId="5BE4DAD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4DF335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年度预</w:t>
            </w:r>
          </w:p>
          <w:p w14:paraId="512D1F8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算申请</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1913" w:type="dxa"/>
            <w:gridSpan w:val="2"/>
            <w:tcBorders>
              <w:top w:val="nil"/>
              <w:left w:val="nil"/>
              <w:bottom w:val="single" w:color="auto" w:sz="4" w:space="0"/>
              <w:right w:val="single" w:color="auto" w:sz="4" w:space="0"/>
            </w:tcBorders>
            <w:noWrap w:val="0"/>
            <w:vAlign w:val="center"/>
          </w:tcPr>
          <w:p w14:paraId="0FD7D5A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p>
        </w:tc>
        <w:tc>
          <w:tcPr>
            <w:tcW w:w="1725" w:type="dxa"/>
            <w:tcBorders>
              <w:top w:val="nil"/>
              <w:left w:val="nil"/>
              <w:bottom w:val="single" w:color="auto" w:sz="4" w:space="0"/>
              <w:right w:val="single" w:color="auto" w:sz="4" w:space="0"/>
            </w:tcBorders>
            <w:noWrap w:val="0"/>
            <w:vAlign w:val="center"/>
          </w:tcPr>
          <w:p w14:paraId="64F12E8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年初预算数</w:t>
            </w:r>
          </w:p>
        </w:tc>
        <w:tc>
          <w:tcPr>
            <w:tcW w:w="1245" w:type="dxa"/>
            <w:tcBorders>
              <w:top w:val="nil"/>
              <w:left w:val="nil"/>
              <w:bottom w:val="single" w:color="auto" w:sz="4" w:space="0"/>
              <w:right w:val="single" w:color="auto" w:sz="4" w:space="0"/>
            </w:tcBorders>
            <w:noWrap w:val="0"/>
            <w:vAlign w:val="center"/>
          </w:tcPr>
          <w:p w14:paraId="5AF51F4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全年预算数</w:t>
            </w:r>
          </w:p>
        </w:tc>
        <w:tc>
          <w:tcPr>
            <w:tcW w:w="1350" w:type="dxa"/>
            <w:tcBorders>
              <w:top w:val="nil"/>
              <w:left w:val="nil"/>
              <w:bottom w:val="single" w:color="auto" w:sz="4" w:space="0"/>
              <w:right w:val="single" w:color="auto" w:sz="4" w:space="0"/>
            </w:tcBorders>
            <w:noWrap w:val="0"/>
            <w:vAlign w:val="center"/>
          </w:tcPr>
          <w:p w14:paraId="61465F3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全年执行数</w:t>
            </w:r>
          </w:p>
        </w:tc>
        <w:tc>
          <w:tcPr>
            <w:tcW w:w="645" w:type="dxa"/>
            <w:tcBorders>
              <w:top w:val="nil"/>
              <w:left w:val="nil"/>
              <w:bottom w:val="single" w:color="auto" w:sz="4" w:space="0"/>
              <w:right w:val="single" w:color="auto" w:sz="4" w:space="0"/>
            </w:tcBorders>
            <w:noWrap w:val="0"/>
            <w:vAlign w:val="center"/>
          </w:tcPr>
          <w:p w14:paraId="35D18DC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844" w:type="dxa"/>
            <w:tcBorders>
              <w:top w:val="nil"/>
              <w:left w:val="nil"/>
              <w:bottom w:val="single" w:color="auto" w:sz="4" w:space="0"/>
              <w:right w:val="single" w:color="auto" w:sz="4" w:space="0"/>
            </w:tcBorders>
            <w:noWrap w:val="0"/>
            <w:vAlign w:val="center"/>
          </w:tcPr>
          <w:p w14:paraId="5F1318F7">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277" w:type="dxa"/>
            <w:tcBorders>
              <w:top w:val="nil"/>
              <w:left w:val="nil"/>
              <w:bottom w:val="single" w:color="auto" w:sz="4" w:space="0"/>
              <w:right w:val="single" w:color="auto" w:sz="4" w:space="0"/>
            </w:tcBorders>
            <w:noWrap w:val="0"/>
            <w:vAlign w:val="center"/>
          </w:tcPr>
          <w:p w14:paraId="1FC1114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7ED2E0E3">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14773F37">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913" w:type="dxa"/>
            <w:gridSpan w:val="2"/>
            <w:tcBorders>
              <w:top w:val="nil"/>
              <w:left w:val="nil"/>
              <w:bottom w:val="single" w:color="auto" w:sz="4" w:space="0"/>
              <w:right w:val="single" w:color="auto" w:sz="4" w:space="0"/>
            </w:tcBorders>
            <w:noWrap w:val="0"/>
            <w:vAlign w:val="center"/>
          </w:tcPr>
          <w:p w14:paraId="31A4CDC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color w:val="000000"/>
                <w:sz w:val="20"/>
                <w:szCs w:val="20"/>
                <w:highlight w:val="none"/>
              </w:rPr>
              <w:t>年度资金总额</w:t>
            </w:r>
          </w:p>
        </w:tc>
        <w:tc>
          <w:tcPr>
            <w:tcW w:w="1725" w:type="dxa"/>
            <w:tcBorders>
              <w:top w:val="nil"/>
              <w:left w:val="nil"/>
              <w:bottom w:val="single" w:color="auto" w:sz="4" w:space="0"/>
              <w:right w:val="single" w:color="auto" w:sz="4" w:space="0"/>
            </w:tcBorders>
            <w:noWrap w:val="0"/>
            <w:vAlign w:val="center"/>
          </w:tcPr>
          <w:p w14:paraId="237382B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5,439.98</w:t>
            </w:r>
          </w:p>
        </w:tc>
        <w:tc>
          <w:tcPr>
            <w:tcW w:w="1245" w:type="dxa"/>
            <w:tcBorders>
              <w:top w:val="nil"/>
              <w:left w:val="nil"/>
              <w:bottom w:val="single" w:color="auto" w:sz="4" w:space="0"/>
              <w:right w:val="single" w:color="auto" w:sz="4" w:space="0"/>
            </w:tcBorders>
            <w:noWrap w:val="0"/>
            <w:vAlign w:val="center"/>
          </w:tcPr>
          <w:p w14:paraId="3EF062A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6,943.40</w:t>
            </w:r>
          </w:p>
        </w:tc>
        <w:tc>
          <w:tcPr>
            <w:tcW w:w="1350" w:type="dxa"/>
            <w:tcBorders>
              <w:top w:val="nil"/>
              <w:left w:val="nil"/>
              <w:bottom w:val="single" w:color="auto" w:sz="4" w:space="0"/>
              <w:right w:val="single" w:color="auto" w:sz="4" w:space="0"/>
            </w:tcBorders>
            <w:noWrap w:val="0"/>
            <w:vAlign w:val="center"/>
          </w:tcPr>
          <w:p w14:paraId="000BDB0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6,935.89</w:t>
            </w:r>
          </w:p>
        </w:tc>
        <w:tc>
          <w:tcPr>
            <w:tcW w:w="645" w:type="dxa"/>
            <w:tcBorders>
              <w:top w:val="nil"/>
              <w:left w:val="nil"/>
              <w:bottom w:val="single" w:color="auto" w:sz="4" w:space="0"/>
              <w:right w:val="single" w:color="auto" w:sz="4" w:space="0"/>
            </w:tcBorders>
            <w:noWrap w:val="0"/>
            <w:vAlign w:val="center"/>
          </w:tcPr>
          <w:p w14:paraId="0CCCDE0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w:t>
            </w:r>
          </w:p>
        </w:tc>
        <w:tc>
          <w:tcPr>
            <w:tcW w:w="844" w:type="dxa"/>
            <w:tcBorders>
              <w:top w:val="nil"/>
              <w:left w:val="nil"/>
              <w:bottom w:val="single" w:color="auto" w:sz="4" w:space="0"/>
              <w:right w:val="single" w:color="auto" w:sz="4" w:space="0"/>
            </w:tcBorders>
            <w:noWrap w:val="0"/>
            <w:vAlign w:val="center"/>
          </w:tcPr>
          <w:p w14:paraId="759A35BA">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99.89%</w:t>
            </w:r>
          </w:p>
        </w:tc>
        <w:tc>
          <w:tcPr>
            <w:tcW w:w="1277" w:type="dxa"/>
            <w:tcBorders>
              <w:top w:val="nil"/>
              <w:left w:val="nil"/>
              <w:bottom w:val="single" w:color="auto" w:sz="4" w:space="0"/>
              <w:right w:val="single" w:color="auto" w:sz="4" w:space="0"/>
            </w:tcBorders>
            <w:noWrap w:val="0"/>
            <w:vAlign w:val="center"/>
          </w:tcPr>
          <w:p w14:paraId="1F4657F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9.99</w:t>
            </w:r>
          </w:p>
        </w:tc>
      </w:tr>
      <w:tr w14:paraId="435E4F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9260A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83" w:type="dxa"/>
            <w:gridSpan w:val="4"/>
            <w:tcBorders>
              <w:top w:val="nil"/>
              <w:left w:val="nil"/>
              <w:bottom w:val="single" w:color="auto" w:sz="4" w:space="0"/>
              <w:right w:val="single" w:color="auto" w:sz="4" w:space="0"/>
            </w:tcBorders>
            <w:noWrap w:val="0"/>
            <w:vAlign w:val="center"/>
          </w:tcPr>
          <w:p w14:paraId="32B91D2D">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按收入性质分：</w:t>
            </w:r>
          </w:p>
        </w:tc>
        <w:tc>
          <w:tcPr>
            <w:tcW w:w="4116" w:type="dxa"/>
            <w:gridSpan w:val="4"/>
            <w:tcBorders>
              <w:top w:val="nil"/>
              <w:left w:val="nil"/>
              <w:bottom w:val="single" w:color="auto" w:sz="4" w:space="0"/>
              <w:right w:val="single" w:color="auto" w:sz="4" w:space="0"/>
            </w:tcBorders>
            <w:noWrap w:val="0"/>
            <w:vAlign w:val="center"/>
          </w:tcPr>
          <w:p w14:paraId="3E05F24D">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按支出性质分：</w:t>
            </w:r>
          </w:p>
        </w:tc>
      </w:tr>
      <w:tr w14:paraId="7F5771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46D21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83" w:type="dxa"/>
            <w:gridSpan w:val="4"/>
            <w:tcBorders>
              <w:top w:val="nil"/>
              <w:left w:val="nil"/>
              <w:bottom w:val="single" w:color="auto" w:sz="4" w:space="0"/>
              <w:right w:val="single" w:color="auto" w:sz="4" w:space="0"/>
            </w:tcBorders>
            <w:noWrap w:val="0"/>
            <w:vAlign w:val="center"/>
          </w:tcPr>
          <w:p w14:paraId="4E0BE10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xml:space="preserve">  其中：一般公共预算：</w:t>
            </w:r>
            <w:r>
              <w:rPr>
                <w:rFonts w:hint="default" w:ascii="Times New Roman" w:hAnsi="Times New Roman" w:eastAsia="仿宋_GB2312" w:cs="Times New Roman"/>
                <w:sz w:val="20"/>
                <w:szCs w:val="20"/>
                <w:highlight w:val="none"/>
                <w:lang w:val="en-US" w:eastAsia="zh-CN"/>
              </w:rPr>
              <w:t>6,943.40</w:t>
            </w:r>
          </w:p>
        </w:tc>
        <w:tc>
          <w:tcPr>
            <w:tcW w:w="4116" w:type="dxa"/>
            <w:gridSpan w:val="4"/>
            <w:tcBorders>
              <w:top w:val="nil"/>
              <w:left w:val="nil"/>
              <w:bottom w:val="single" w:color="auto" w:sz="4" w:space="0"/>
              <w:right w:val="single" w:color="auto" w:sz="4" w:space="0"/>
            </w:tcBorders>
            <w:noWrap w:val="0"/>
            <w:vAlign w:val="center"/>
          </w:tcPr>
          <w:p w14:paraId="2629DCC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其中：基本支出：</w:t>
            </w:r>
            <w:r>
              <w:rPr>
                <w:rFonts w:hint="eastAsia" w:eastAsia="仿宋_GB2312" w:cs="Times New Roman"/>
                <w:color w:val="000000"/>
                <w:sz w:val="20"/>
                <w:szCs w:val="20"/>
                <w:highlight w:val="none"/>
                <w:lang w:val="en-US" w:eastAsia="zh-CN"/>
              </w:rPr>
              <w:t>5,506.62</w:t>
            </w:r>
          </w:p>
        </w:tc>
      </w:tr>
      <w:tr w14:paraId="39D2A3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63296D">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83" w:type="dxa"/>
            <w:gridSpan w:val="4"/>
            <w:tcBorders>
              <w:top w:val="nil"/>
              <w:left w:val="nil"/>
              <w:bottom w:val="single" w:color="auto" w:sz="4" w:space="0"/>
              <w:right w:val="single" w:color="auto" w:sz="4" w:space="0"/>
            </w:tcBorders>
            <w:noWrap w:val="0"/>
            <w:vAlign w:val="center"/>
          </w:tcPr>
          <w:p w14:paraId="2429AF6B">
            <w:pPr>
              <w:keepNext w:val="0"/>
              <w:keepLines w:val="0"/>
              <w:pageBreakBefore w:val="0"/>
              <w:widowControl w:val="0"/>
              <w:kinsoku/>
              <w:overflowPunct/>
              <w:topLinePunct w:val="0"/>
              <w:autoSpaceDE/>
              <w:autoSpaceDN/>
              <w:bidi w:val="0"/>
              <w:adjustRightInd/>
              <w:snapToGrid/>
              <w:spacing w:line="240" w:lineRule="exact"/>
              <w:ind w:firstLine="800" w:firstLineChars="4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政府性基金拨款：</w:t>
            </w:r>
          </w:p>
        </w:tc>
        <w:tc>
          <w:tcPr>
            <w:tcW w:w="4116" w:type="dxa"/>
            <w:gridSpan w:val="4"/>
            <w:tcBorders>
              <w:top w:val="nil"/>
              <w:left w:val="nil"/>
              <w:bottom w:val="single" w:color="auto" w:sz="4" w:space="0"/>
              <w:right w:val="single" w:color="auto" w:sz="4" w:space="0"/>
            </w:tcBorders>
            <w:noWrap w:val="0"/>
            <w:vAlign w:val="center"/>
          </w:tcPr>
          <w:p w14:paraId="4E270076">
            <w:pPr>
              <w:keepNext w:val="0"/>
              <w:keepLines w:val="0"/>
              <w:pageBreakBefore w:val="0"/>
              <w:widowControl w:val="0"/>
              <w:kinsoku/>
              <w:overflowPunct/>
              <w:topLinePunct w:val="0"/>
              <w:autoSpaceDE/>
              <w:autoSpaceDN/>
              <w:bidi w:val="0"/>
              <w:adjustRightInd/>
              <w:snapToGrid/>
              <w:spacing w:line="240" w:lineRule="exact"/>
              <w:ind w:firstLine="600" w:firstLineChars="300"/>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项目支出：</w:t>
            </w:r>
            <w:r>
              <w:rPr>
                <w:rFonts w:hint="eastAsia" w:eastAsia="仿宋_GB2312" w:cs="Times New Roman"/>
                <w:color w:val="000000"/>
                <w:sz w:val="20"/>
                <w:szCs w:val="20"/>
                <w:highlight w:val="none"/>
                <w:lang w:val="en-US" w:eastAsia="zh-CN"/>
              </w:rPr>
              <w:t>1,429.27</w:t>
            </w:r>
          </w:p>
        </w:tc>
      </w:tr>
      <w:tr w14:paraId="1E412D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54BAB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83" w:type="dxa"/>
            <w:gridSpan w:val="4"/>
            <w:tcBorders>
              <w:top w:val="nil"/>
              <w:left w:val="nil"/>
              <w:bottom w:val="single" w:color="auto" w:sz="4" w:space="0"/>
              <w:right w:val="single" w:color="auto" w:sz="4" w:space="0"/>
            </w:tcBorders>
            <w:noWrap w:val="0"/>
            <w:vAlign w:val="center"/>
          </w:tcPr>
          <w:p w14:paraId="1EFDBC1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纳入专户管理的非税收入拨款：</w:t>
            </w:r>
          </w:p>
        </w:tc>
        <w:tc>
          <w:tcPr>
            <w:tcW w:w="4116" w:type="dxa"/>
            <w:gridSpan w:val="4"/>
            <w:tcBorders>
              <w:top w:val="nil"/>
              <w:left w:val="nil"/>
              <w:bottom w:val="single" w:color="auto" w:sz="4" w:space="0"/>
              <w:right w:val="single" w:color="auto" w:sz="4" w:space="0"/>
            </w:tcBorders>
            <w:noWrap w:val="0"/>
            <w:vAlign w:val="center"/>
          </w:tcPr>
          <w:p w14:paraId="372CB8C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5A221B5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513B56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83" w:type="dxa"/>
            <w:gridSpan w:val="4"/>
            <w:tcBorders>
              <w:top w:val="nil"/>
              <w:left w:val="nil"/>
              <w:bottom w:val="single" w:color="auto" w:sz="4" w:space="0"/>
              <w:right w:val="single" w:color="auto" w:sz="4" w:space="0"/>
            </w:tcBorders>
            <w:noWrap w:val="0"/>
            <w:vAlign w:val="center"/>
          </w:tcPr>
          <w:p w14:paraId="44CCDAC5">
            <w:pPr>
              <w:keepNext w:val="0"/>
              <w:keepLines w:val="0"/>
              <w:pageBreakBefore w:val="0"/>
              <w:widowControl w:val="0"/>
              <w:kinsoku/>
              <w:overflowPunct/>
              <w:topLinePunct w:val="0"/>
              <w:autoSpaceDE/>
              <w:autoSpaceDN/>
              <w:bidi w:val="0"/>
              <w:adjustRightInd/>
              <w:snapToGrid/>
              <w:spacing w:line="240" w:lineRule="exact"/>
              <w:ind w:firstLine="1400" w:firstLineChars="7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4116" w:type="dxa"/>
            <w:gridSpan w:val="4"/>
            <w:tcBorders>
              <w:top w:val="nil"/>
              <w:left w:val="nil"/>
              <w:bottom w:val="single" w:color="auto" w:sz="4" w:space="0"/>
              <w:right w:val="single" w:color="auto" w:sz="4" w:space="0"/>
            </w:tcBorders>
            <w:noWrap w:val="0"/>
            <w:vAlign w:val="center"/>
          </w:tcPr>
          <w:p w14:paraId="27AED6A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63E0F4A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2788F7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883" w:type="dxa"/>
            <w:gridSpan w:val="4"/>
            <w:tcBorders>
              <w:top w:val="single" w:color="auto" w:sz="4" w:space="0"/>
              <w:left w:val="nil"/>
              <w:bottom w:val="single" w:color="auto" w:sz="4" w:space="0"/>
              <w:right w:val="single" w:color="000000" w:sz="4" w:space="0"/>
            </w:tcBorders>
            <w:noWrap w:val="0"/>
            <w:vAlign w:val="center"/>
          </w:tcPr>
          <w:p w14:paraId="1C41F23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116" w:type="dxa"/>
            <w:gridSpan w:val="4"/>
            <w:tcBorders>
              <w:top w:val="single" w:color="auto" w:sz="4" w:space="0"/>
              <w:left w:val="nil"/>
              <w:bottom w:val="single" w:color="auto" w:sz="4" w:space="0"/>
              <w:right w:val="single" w:color="auto" w:sz="4" w:space="0"/>
            </w:tcBorders>
            <w:noWrap w:val="0"/>
            <w:vAlign w:val="center"/>
          </w:tcPr>
          <w:p w14:paraId="5BC54E3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7378E80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99BEBF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83" w:type="dxa"/>
            <w:gridSpan w:val="4"/>
            <w:tcBorders>
              <w:top w:val="single" w:color="auto" w:sz="4" w:space="0"/>
              <w:left w:val="nil"/>
              <w:bottom w:val="single" w:color="auto" w:sz="4" w:space="0"/>
              <w:right w:val="single" w:color="000000" w:sz="4" w:space="0"/>
            </w:tcBorders>
            <w:noWrap w:val="0"/>
            <w:vAlign w:val="center"/>
          </w:tcPr>
          <w:p w14:paraId="702A1976">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目标1：围绕“一个中心”，抓好班子队伍。深化“清廉市监”</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做实系统文化建设</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强化人员培训。</w:t>
            </w:r>
          </w:p>
          <w:p w14:paraId="5C51FDA1">
            <w:pPr>
              <w:pStyle w:val="2"/>
              <w:keepNext w:val="0"/>
              <w:keepLines w:val="0"/>
              <w:pageBreakBefore w:val="0"/>
              <w:widowControl w:val="0"/>
              <w:kinsoku/>
              <w:wordWrap/>
              <w:overflowPunct/>
              <w:topLinePunct w:val="0"/>
              <w:autoSpaceDE/>
              <w:autoSpaceDN/>
              <w:bidi w:val="0"/>
              <w:adjustRightInd/>
              <w:spacing w:line="240" w:lineRule="exact"/>
              <w:ind w:firstLine="0" w:firstLineChars="0"/>
              <w:jc w:val="left"/>
              <w:textAlignment w:val="auto"/>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目标2：突出“两个重点”，抓好运用落实。一是持续推动市场主体提质扩量。二是持续推动智慧监管完善运用。</w:t>
            </w:r>
          </w:p>
          <w:p w14:paraId="64724DC8">
            <w:pPr>
              <w:pStyle w:val="3"/>
              <w:keepNext w:val="0"/>
              <w:keepLines w:val="0"/>
              <w:pageBreakBefore w:val="0"/>
              <w:widowControl w:val="0"/>
              <w:kinsoku/>
              <w:wordWrap/>
              <w:overflowPunct/>
              <w:topLinePunct w:val="0"/>
              <w:autoSpaceDE/>
              <w:autoSpaceDN/>
              <w:bidi w:val="0"/>
              <w:adjustRightInd/>
              <w:spacing w:line="240" w:lineRule="exact"/>
              <w:ind w:firstLine="0" w:firstLineChars="0"/>
              <w:textAlignment w:val="auto"/>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目标3：聚焦“三个规范”，抓好工作提升。一是规范工作管理。二是规范行政执法。三是规范基层所建设。</w:t>
            </w:r>
          </w:p>
          <w:p w14:paraId="7E61FD99">
            <w:pPr>
              <w:pStyle w:val="4"/>
              <w:keepNext w:val="0"/>
              <w:keepLines w:val="0"/>
              <w:pageBreakBefore w:val="0"/>
              <w:widowControl w:val="0"/>
              <w:kinsoku/>
              <w:wordWrap/>
              <w:overflowPunct/>
              <w:topLinePunct w:val="0"/>
              <w:autoSpaceDE/>
              <w:autoSpaceDN/>
              <w:bidi w:val="0"/>
              <w:adjustRightInd/>
              <w:spacing w:line="240" w:lineRule="exact"/>
              <w:ind w:firstLine="0" w:firstLineChars="0"/>
              <w:textAlignment w:val="auto"/>
              <w:rPr>
                <w:rFonts w:hint="default" w:ascii="Times New Roman" w:hAnsi="Times New Roman" w:cs="Times New Roman"/>
              </w:rPr>
            </w:pPr>
            <w:r>
              <w:rPr>
                <w:rFonts w:hint="default" w:ascii="Times New Roman" w:hAnsi="Times New Roman" w:eastAsia="仿宋_GB2312" w:cs="Times New Roman"/>
                <w:i w:val="0"/>
                <w:iCs w:val="0"/>
                <w:color w:val="000000"/>
                <w:kern w:val="0"/>
                <w:sz w:val="20"/>
                <w:szCs w:val="20"/>
                <w:u w:val="none"/>
                <w:lang w:val="en-US" w:eastAsia="zh-CN" w:bidi="ar"/>
              </w:rPr>
              <w:t>目标4：落实“四个安全”，抓好安全监管。落实食品安全、药品安全、产品质量安全、特种设备安全监察监管。</w:t>
            </w:r>
          </w:p>
        </w:tc>
        <w:tc>
          <w:tcPr>
            <w:tcW w:w="4116" w:type="dxa"/>
            <w:gridSpan w:val="4"/>
            <w:tcBorders>
              <w:top w:val="single" w:color="auto" w:sz="4" w:space="0"/>
              <w:left w:val="nil"/>
              <w:bottom w:val="single" w:color="auto" w:sz="4" w:space="0"/>
              <w:right w:val="single" w:color="auto" w:sz="4" w:space="0"/>
            </w:tcBorders>
            <w:noWrap w:val="0"/>
            <w:vAlign w:val="center"/>
          </w:tcPr>
          <w:p w14:paraId="516ADB8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全面加强队伍建设。开展党组理论学习中心组学习12次，“第一议题”学习18次，举办“与理有岳·青年宣讲吧”主题宣讲活动。以领学、自学和讲党课、读书会等形式，实现党支部、党员100%覆盖。持续推进“阳光市监”品牌建设，湖南市场监管简报（行风建设专刊）专题报道我局打造“阳光市监”品牌的经验做法。市纪委清廉岳阳公众号以《市市场监督管理局：“阳光监管”筑牢燃气安全防线》为题，推介我局相关工作。</w:t>
            </w:r>
          </w:p>
          <w:p w14:paraId="1A943C8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2.大力实施经营主体培育工程。截至十二月底，全市实有经营主体66.54万户，净增经营主体3.3万户，完成年度预期目标108.8%；新增“个转企”697户，完成年度预期目标214.46%。</w:t>
            </w:r>
          </w:p>
          <w:p w14:paraId="50E5CD3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守护“三品一特”安全。一是持续开展校园食品安全、水产品、农村假冒伪劣食品、假劣肉制品、糖果制品风险隐患排查等专项整治行动。扎实推进食品安全“两个责任”机制常态化运转，全市ABC三级主体督导任务完成率达100%，督导问题整改率达100%，单位食堂主体“日周月”机制覆盖率达99.44%，企业主体“日周月”机制覆盖率达99.78%。二是大力开展中药饮片、医疗器械、麻精药品和医保基金突出问题专项整治，对全市校园卫生室和养老机构用药安全进行了重点监督检查。累计发现问题902个，责令整改150家，查办相关违法案件158起，守稳守牢市民用药安全。三是以电动自行车、电动摩托车、危险化学品、燃气具、电器产品、消防产品、电线电缆、建筑材料和“一老一小”产品等为重点，持续开展质量安全隐患排查整治。共排查并责令整改和处置安全隐患260处，监督抽查产品883批次，查处质量违法案件45起。四是全力推进市场监管领域安全生产治本攻坚三年行动，深入开展市场监管系统城镇燃气安全专项整治、电梯筑底行动、锅炉安全提升行动等专项整治，全面排查治理特种设备安全隐患，下达监察指令书369份，立案58起，筑牢特种设备安全防线。</w:t>
            </w:r>
          </w:p>
          <w:p w14:paraId="484F8E18">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4.推进公正文明执法。推动向服务型执法不断转变。累计对外公布2批次轻微违法行为不予处罚、从轻处罚、减轻处罚“三张清单”事项51项。全市系统办结行政处罚案件1668件，其中包容审慎办案1391件，占比83.39%。扎实推进涉企“乱检查”突出问题专项整治，出台并公示了《岳阳市市场监管行政执法事项目录》《岳阳市市场监督管理局涉企行政检查事项清单》，列出行政许可、行政处罚等权力1319项、涉企行政检查事项63项。</w:t>
            </w:r>
          </w:p>
        </w:tc>
      </w:tr>
      <w:tr w14:paraId="6183AA5B">
        <w:tblPrEx>
          <w:tblCellMar>
            <w:top w:w="0" w:type="dxa"/>
            <w:left w:w="108" w:type="dxa"/>
            <w:bottom w:w="0" w:type="dxa"/>
            <w:right w:w="108" w:type="dxa"/>
          </w:tblCellMar>
        </w:tblPrEx>
        <w:trPr>
          <w:trHeight w:val="39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500C99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4D302A8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545FE0F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1065D80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p w14:paraId="008697E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AD77E3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789A3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87FE44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DADC31A">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年度指标值</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EFB763B">
            <w:pPr>
              <w:keepNext w:val="0"/>
              <w:keepLines w:val="0"/>
              <w:pageBreakBefore w:val="0"/>
              <w:widowControl w:val="0"/>
              <w:kinsoku/>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实际完成值</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594676C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0A4945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5E1106D">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05F6DB6F">
        <w:tblPrEx>
          <w:tblCellMar>
            <w:top w:w="0" w:type="dxa"/>
            <w:left w:w="108" w:type="dxa"/>
            <w:bottom w:w="0" w:type="dxa"/>
            <w:right w:w="108" w:type="dxa"/>
          </w:tblCellMar>
        </w:tblPrEx>
        <w:trPr>
          <w:trHeight w:val="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0F47B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14:paraId="2F9248E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730D372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50分</w:t>
            </w:r>
            <w:r>
              <w:rPr>
                <w:rFonts w:hint="eastAsia" w:eastAsia="仿宋_GB2312" w:cs="Times New Roman"/>
                <w:color w:val="000000"/>
                <w:sz w:val="20"/>
                <w:szCs w:val="20"/>
                <w:highlight w:val="none"/>
                <w:lang w:eastAsia="zh-CN"/>
              </w:rPr>
              <w:t>）</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0ABFB6B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8320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食品抽检批次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6A7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≥1400批次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6DA1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1413批次</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5A6133B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2.86</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D0103C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2.86</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CB6414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4BC05D77">
        <w:tblPrEx>
          <w:tblCellMar>
            <w:top w:w="0" w:type="dxa"/>
            <w:left w:w="108" w:type="dxa"/>
            <w:bottom w:w="0" w:type="dxa"/>
            <w:right w:w="108" w:type="dxa"/>
          </w:tblCellMar>
        </w:tblPrEx>
        <w:trPr>
          <w:trHeight w:val="5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125F8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4A08796F">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A96E56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4576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食用农产品抽检批次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43CC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≥800批次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B47C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801批次</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78B45EC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2.86</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61FCB3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2.86</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B28995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06E2DEF4">
        <w:tblPrEx>
          <w:tblCellMar>
            <w:top w:w="0" w:type="dxa"/>
            <w:left w:w="108" w:type="dxa"/>
            <w:bottom w:w="0" w:type="dxa"/>
            <w:right w:w="108" w:type="dxa"/>
          </w:tblCellMar>
        </w:tblPrEx>
        <w:trPr>
          <w:trHeight w:val="3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DAA995">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097B88E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A6E534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EC77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药品抽检批次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8C5E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≥300批次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6AF7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300批次</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2F1CC74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2.86</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F62BC9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2.86</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CA0059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682D5430">
        <w:tblPrEx>
          <w:tblCellMar>
            <w:top w:w="0" w:type="dxa"/>
            <w:left w:w="108" w:type="dxa"/>
            <w:bottom w:w="0" w:type="dxa"/>
            <w:right w:w="108" w:type="dxa"/>
          </w:tblCellMar>
        </w:tblPrEx>
        <w:trPr>
          <w:trHeight w:val="8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14D56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7408984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17BFE87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C679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化妆品抽检批次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78CE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≥90批次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76C4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89批次</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CA7382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2.86</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6D392BA">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2.83</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C87B10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偏差原因</w:t>
            </w:r>
            <w:r>
              <w:rPr>
                <w:rFonts w:hint="eastAsia" w:ascii="Times New Roman" w:hAnsi="Times New Roman" w:eastAsia="仿宋_GB2312" w:cs="Times New Roman"/>
                <w:color w:val="000000"/>
                <w:sz w:val="20"/>
                <w:szCs w:val="20"/>
                <w:highlight w:val="none"/>
                <w:lang w:eastAsia="zh-CN"/>
              </w:rPr>
              <w:t>：</w:t>
            </w:r>
            <w:r>
              <w:rPr>
                <w:rFonts w:hint="eastAsia" w:eastAsia="仿宋_GB2312" w:cs="Times New Roman"/>
                <w:color w:val="000000"/>
                <w:sz w:val="20"/>
                <w:szCs w:val="20"/>
                <w:highlight w:val="none"/>
                <w:lang w:val="en-US" w:eastAsia="zh-CN"/>
              </w:rPr>
              <w:t>绩效目标订立时间过早（每年9、10月），难以综合预估绩效指标。</w:t>
            </w:r>
          </w:p>
          <w:p w14:paraId="141F2178">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190AA07B">
        <w:tblPrEx>
          <w:tblCellMar>
            <w:top w:w="0" w:type="dxa"/>
            <w:left w:w="108" w:type="dxa"/>
            <w:bottom w:w="0" w:type="dxa"/>
            <w:right w:w="108" w:type="dxa"/>
          </w:tblCellMar>
        </w:tblPrEx>
        <w:trPr>
          <w:trHeight w:val="5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99B81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48E3A89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10A79EA">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DC82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医疗器械抽检批次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C7CB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≥40批次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B11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40批次</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299084F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2.86</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8DB3A2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2.86</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D52EFA1">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0F9BC458">
        <w:tblPrEx>
          <w:tblCellMar>
            <w:top w:w="0" w:type="dxa"/>
            <w:left w:w="108" w:type="dxa"/>
            <w:bottom w:w="0" w:type="dxa"/>
            <w:right w:w="108" w:type="dxa"/>
          </w:tblCellMar>
        </w:tblPrEx>
        <w:trPr>
          <w:trHeight w:val="5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49764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5CE9346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5BB503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AAF2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重点工业产品监督抽查</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E22D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≧180批次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42E012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230批次</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B68902A">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2.86</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B92D4D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2.86</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EC093D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659ACD06">
        <w:tblPrEx>
          <w:tblCellMar>
            <w:top w:w="0" w:type="dxa"/>
            <w:left w:w="108" w:type="dxa"/>
            <w:bottom w:w="0" w:type="dxa"/>
            <w:right w:w="108" w:type="dxa"/>
          </w:tblCellMar>
        </w:tblPrEx>
        <w:trPr>
          <w:trHeight w:val="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6863A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7AD9D2C5">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834497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0C35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网络市场主体</w:t>
            </w:r>
          </w:p>
          <w:p w14:paraId="245C0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定向监测数量</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8B8C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≥5000家</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ECA6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43587家</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ECA7F1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2.84</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81281A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2.84</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A81C93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偏差原因</w:t>
            </w:r>
            <w:r>
              <w:rPr>
                <w:rFonts w:hint="eastAsia" w:ascii="Times New Roman" w:hAnsi="Times New Roman"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lang w:val="en-US" w:eastAsia="zh-CN"/>
              </w:rPr>
              <w:t>网络市场主体新增。</w:t>
            </w:r>
          </w:p>
          <w:p w14:paraId="6AE1E7D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453003B9">
        <w:tblPrEx>
          <w:tblCellMar>
            <w:top w:w="0" w:type="dxa"/>
            <w:left w:w="108" w:type="dxa"/>
            <w:bottom w:w="0" w:type="dxa"/>
            <w:right w:w="108" w:type="dxa"/>
          </w:tblCellMar>
        </w:tblPrEx>
        <w:trPr>
          <w:trHeight w:val="48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3FE7B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677C6CEF">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2B182C0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BA56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监督抽查产商品批次完成率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397A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B7D7F6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100%</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005E5C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390683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B89087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7B143EDC">
        <w:tblPrEx>
          <w:tblCellMar>
            <w:top w:w="0" w:type="dxa"/>
            <w:left w:w="108" w:type="dxa"/>
            <w:bottom w:w="0" w:type="dxa"/>
            <w:right w:w="108" w:type="dxa"/>
          </w:tblCellMar>
        </w:tblPrEx>
        <w:trPr>
          <w:trHeight w:val="52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45A29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26F606F8">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0E18BAFA">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2EDA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不合格产品后处理工作完成率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4FDF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1989DE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100%</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B4C8EB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D56750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8456E1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09B8B0F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F357C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352A0C6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6BB235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DEE7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发生影响恶劣的重大执法违法违规事件</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B811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0次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ACED7C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rPr>
            </w:pPr>
            <w:r>
              <w:rPr>
                <w:rFonts w:hint="default" w:ascii="Times New Roman" w:hAnsi="Times New Roman" w:eastAsia="仿宋_GB2312" w:cs="Times New Roman"/>
                <w:color w:val="000000"/>
                <w:sz w:val="20"/>
                <w:szCs w:val="20"/>
                <w:highlight w:val="none"/>
                <w:lang w:val="en-US" w:eastAsia="zh-CN"/>
              </w:rPr>
              <w:t>0次</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4D49222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DAE75A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A730A5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4904FE8D">
        <w:tblPrEx>
          <w:tblCellMar>
            <w:top w:w="0" w:type="dxa"/>
            <w:left w:w="108" w:type="dxa"/>
            <w:bottom w:w="0" w:type="dxa"/>
            <w:right w:w="108" w:type="dxa"/>
          </w:tblCellMar>
        </w:tblPrEx>
        <w:trPr>
          <w:trHeight w:val="67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0D351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6C5E2428">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A3600B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55F4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食品生产环节发生系统性、区域性安全事故次数</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88E9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0次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E03785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0次</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491E7B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72DF22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73D8BF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7C5644BD">
        <w:tblPrEx>
          <w:tblCellMar>
            <w:top w:w="0" w:type="dxa"/>
            <w:left w:w="108" w:type="dxa"/>
            <w:bottom w:w="0" w:type="dxa"/>
            <w:right w:w="108" w:type="dxa"/>
          </w:tblCellMar>
        </w:tblPrEx>
        <w:trPr>
          <w:trHeight w:val="46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B4AEC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0AAAE5A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C52297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DAF3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抽检完成时间</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9772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2025年12月31日前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2389D8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2025年12月31日前</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68B80A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82B6AD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093642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74149EEA">
        <w:tblPrEx>
          <w:tblCellMar>
            <w:top w:w="0" w:type="dxa"/>
            <w:left w:w="108" w:type="dxa"/>
            <w:bottom w:w="0" w:type="dxa"/>
            <w:right w:w="108" w:type="dxa"/>
          </w:tblCellMar>
        </w:tblPrEx>
        <w:trPr>
          <w:trHeight w:val="48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4B6E7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636C8F4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96C76E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FFE3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控制在预算之内</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D4EA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不超过预算批复数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A0721B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预算执行率99.89%</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24B9133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4FDC94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18DE39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1788815F">
        <w:tblPrEx>
          <w:tblCellMar>
            <w:top w:w="0" w:type="dxa"/>
            <w:left w:w="108" w:type="dxa"/>
            <w:bottom w:w="0" w:type="dxa"/>
            <w:right w:w="108" w:type="dxa"/>
          </w:tblCellMar>
        </w:tblPrEx>
        <w:trPr>
          <w:trHeight w:val="72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392DB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14:paraId="641D00E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48BE9E8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p w14:paraId="3223477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3387C3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经济效</w:t>
            </w:r>
          </w:p>
          <w:p w14:paraId="6849928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1D45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促进产品质量提升，服务经济高质量发展</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3374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不断加强</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B41D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不断加强</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4245716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E7D398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F9C8EC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366BFD2B">
        <w:tblPrEx>
          <w:tblCellMar>
            <w:top w:w="0" w:type="dxa"/>
            <w:left w:w="108" w:type="dxa"/>
            <w:bottom w:w="0" w:type="dxa"/>
            <w:right w:w="108" w:type="dxa"/>
          </w:tblCellMar>
        </w:tblPrEx>
        <w:trPr>
          <w:trHeight w:val="46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246E9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33D1A5A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1F529BB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C985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能通过12315投诉挽回损失</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0F56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是</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A556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是</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4A7FFDB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7A1D93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0092B3F">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3FC6451F">
        <w:tblPrEx>
          <w:tblCellMar>
            <w:top w:w="0" w:type="dxa"/>
            <w:left w:w="108" w:type="dxa"/>
            <w:bottom w:w="0" w:type="dxa"/>
            <w:right w:w="108" w:type="dxa"/>
          </w:tblCellMar>
        </w:tblPrEx>
        <w:trPr>
          <w:trHeight w:val="5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0F89CD">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2372668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33F56DC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05A7DF9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A9F25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kern w:val="0"/>
                <w:sz w:val="20"/>
                <w:szCs w:val="20"/>
                <w:u w:val="none"/>
                <w:lang w:val="en-US" w:eastAsia="zh-CN" w:bidi="ar"/>
              </w:rPr>
              <w:t>营商环境持续向好的趋势</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6F164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持续向好</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21573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持续向好</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5B3AFE7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D29883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EE9A9F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6C8A2B0C">
        <w:tblPrEx>
          <w:tblCellMar>
            <w:top w:w="0" w:type="dxa"/>
            <w:left w:w="108" w:type="dxa"/>
            <w:bottom w:w="0" w:type="dxa"/>
            <w:right w:w="108" w:type="dxa"/>
          </w:tblCellMar>
        </w:tblPrEx>
        <w:trPr>
          <w:trHeight w:val="50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2D3C6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42E21CC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4A55C3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49C3A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kern w:val="0"/>
                <w:sz w:val="20"/>
                <w:szCs w:val="20"/>
                <w:u w:val="none"/>
                <w:lang w:val="en-US" w:eastAsia="zh-CN" w:bidi="ar"/>
              </w:rPr>
              <w:t>食品经营监管能力和水平</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2B8F2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sz w:val="20"/>
                <w:szCs w:val="20"/>
                <w:highlight w:val="none"/>
                <w:u w:val="none"/>
                <w:lang w:eastAsia="zh-CN"/>
              </w:rPr>
              <w:t>不断提升</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4D90D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000000"/>
                <w:sz w:val="20"/>
                <w:szCs w:val="20"/>
                <w:highlight w:val="none"/>
                <w:u w:val="none"/>
                <w:lang w:eastAsia="zh-CN"/>
              </w:rPr>
              <w:t>不断提升</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7B89844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87449C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06287A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026C801D">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FB73C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62476DF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EC1D81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12C5B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kern w:val="0"/>
                <w:sz w:val="20"/>
                <w:szCs w:val="20"/>
                <w:u w:val="none"/>
                <w:lang w:val="en-US" w:eastAsia="zh-CN" w:bidi="ar"/>
              </w:rPr>
              <w:t>知识产权管理运用能力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4BB43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sz w:val="20"/>
                <w:szCs w:val="20"/>
                <w:highlight w:val="none"/>
                <w:u w:val="none"/>
                <w:lang w:eastAsia="zh-CN"/>
              </w:rPr>
              <w:t>不断加强</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E9F27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000000"/>
                <w:sz w:val="20"/>
                <w:szCs w:val="20"/>
                <w:highlight w:val="none"/>
                <w:u w:val="none"/>
                <w:lang w:eastAsia="zh-CN"/>
              </w:rPr>
              <w:t>不断加强</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D94436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CCA8E5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F46524F">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376441E7">
        <w:tblPrEx>
          <w:tblCellMar>
            <w:top w:w="0" w:type="dxa"/>
            <w:left w:w="108" w:type="dxa"/>
            <w:bottom w:w="0" w:type="dxa"/>
            <w:right w:w="108" w:type="dxa"/>
          </w:tblCellMar>
        </w:tblPrEx>
        <w:trPr>
          <w:trHeight w:val="48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2B261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55A2FED8">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1F9839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9073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生产、消费安全事故发生件数</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A047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无生产、消费安全事故</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8130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无生产、消费安全事故</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7EE26CC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08A357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66708B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63E42893">
        <w:tblPrEx>
          <w:tblCellMar>
            <w:top w:w="0" w:type="dxa"/>
            <w:left w:w="108" w:type="dxa"/>
            <w:bottom w:w="0" w:type="dxa"/>
            <w:right w:w="108" w:type="dxa"/>
          </w:tblCellMar>
        </w:tblPrEx>
        <w:trPr>
          <w:trHeight w:val="78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118BD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0615B00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2698C8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生态效</w:t>
            </w:r>
          </w:p>
          <w:p w14:paraId="41C61B2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27AA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市场监管的公开透明度和行风作风</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F71A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不断提升</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5E9F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不断提升</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FDC427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991A71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4CB4CF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255C785F">
        <w:tblPrEx>
          <w:tblCellMar>
            <w:top w:w="0" w:type="dxa"/>
            <w:left w:w="108" w:type="dxa"/>
            <w:bottom w:w="0" w:type="dxa"/>
            <w:right w:w="108" w:type="dxa"/>
          </w:tblCellMar>
        </w:tblPrEx>
        <w:trPr>
          <w:trHeight w:val="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01B7E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10EE34E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6E3AD1F">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38C9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市场监管法治化程度和法治化的营商环境</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8E10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不断提升</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B6C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不断提升</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AF8D5B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5070AB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A73BD6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71A8CD4A">
        <w:tblPrEx>
          <w:tblCellMar>
            <w:top w:w="0" w:type="dxa"/>
            <w:left w:w="108" w:type="dxa"/>
            <w:bottom w:w="0" w:type="dxa"/>
            <w:right w:w="108" w:type="dxa"/>
          </w:tblCellMar>
        </w:tblPrEx>
        <w:trPr>
          <w:trHeight w:val="7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4CA64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CDBC71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24939A5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425CD5C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3DC04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32AF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eastAsia="zh-CN"/>
              </w:rPr>
              <w:t>消费者满意度</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A36A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0"/>
                <w:szCs w:val="20"/>
                <w:highlight w:val="none"/>
                <w:lang w:val="en-US"/>
              </w:rPr>
            </w:pPr>
            <w:r>
              <w:rPr>
                <w:rFonts w:hint="default" w:ascii="Times New Roman" w:hAnsi="Times New Roman" w:eastAsia="宋体" w:cs="Times New Roman"/>
                <w:i w:val="0"/>
                <w:iCs w:val="0"/>
                <w:color w:val="000000"/>
                <w:kern w:val="2"/>
                <w:sz w:val="20"/>
                <w:szCs w:val="20"/>
                <w:highlight w:val="none"/>
                <w:u w:val="none"/>
                <w:lang w:val="en-US" w:eastAsia="zh-CN" w:bidi="ar-SA"/>
              </w:rPr>
              <w:t>≧</w:t>
            </w:r>
            <w:r>
              <w:rPr>
                <w:rFonts w:hint="default" w:ascii="Times New Roman" w:hAnsi="Times New Roman" w:eastAsia="仿宋_GB2312" w:cs="Times New Roman"/>
                <w:i w:val="0"/>
                <w:iCs w:val="0"/>
                <w:color w:val="000000"/>
                <w:kern w:val="2"/>
                <w:sz w:val="20"/>
                <w:szCs w:val="20"/>
                <w:highlight w:val="none"/>
                <w:u w:val="none"/>
                <w:lang w:val="en-US" w:eastAsia="zh-CN" w:bidi="ar-SA"/>
              </w:rPr>
              <w:t>70%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B771ED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rPr>
            </w:pPr>
            <w:r>
              <w:rPr>
                <w:rFonts w:hint="default" w:ascii="Times New Roman" w:hAnsi="Times New Roman" w:eastAsia="仿宋_GB2312" w:cs="Times New Roman"/>
                <w:color w:val="000000"/>
                <w:sz w:val="20"/>
                <w:szCs w:val="20"/>
                <w:highlight w:val="none"/>
                <w:lang w:val="en-US" w:eastAsia="zh-CN"/>
              </w:rPr>
              <w:t>80%</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B18EA2A">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534E19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7209FE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3F5C6BB4">
        <w:tblPrEx>
          <w:tblCellMar>
            <w:top w:w="0" w:type="dxa"/>
            <w:left w:w="108" w:type="dxa"/>
            <w:bottom w:w="0" w:type="dxa"/>
            <w:right w:w="108" w:type="dxa"/>
          </w:tblCellMar>
        </w:tblPrEx>
        <w:trPr>
          <w:trHeight w:val="450" w:hRule="atLeast"/>
          <w:jc w:val="center"/>
        </w:trPr>
        <w:tc>
          <w:tcPr>
            <w:tcW w:w="7313" w:type="dxa"/>
            <w:gridSpan w:val="6"/>
            <w:tcBorders>
              <w:top w:val="single" w:color="auto" w:sz="4" w:space="0"/>
              <w:left w:val="single" w:color="auto" w:sz="4" w:space="0"/>
              <w:bottom w:val="single" w:color="auto" w:sz="4" w:space="0"/>
              <w:right w:val="single" w:color="auto" w:sz="4" w:space="0"/>
            </w:tcBorders>
            <w:noWrap w:val="0"/>
            <w:vAlign w:val="center"/>
          </w:tcPr>
          <w:p w14:paraId="5BA09BA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1230E0B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A3BF06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99.96</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AF2262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bl>
    <w:p w14:paraId="13E49A9D">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60619CF5">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0EC2A59">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944"/>
        <w:gridCol w:w="960"/>
        <w:gridCol w:w="1575"/>
        <w:gridCol w:w="1245"/>
        <w:gridCol w:w="928"/>
        <w:gridCol w:w="828"/>
        <w:gridCol w:w="873"/>
        <w:gridCol w:w="1418"/>
      </w:tblGrid>
      <w:tr w14:paraId="555BCD1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6B1A3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4D78A8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E76A2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食品药品监管</w:t>
            </w:r>
          </w:p>
        </w:tc>
      </w:tr>
      <w:tr w14:paraId="24B761A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FFF1D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724" w:type="dxa"/>
            <w:gridSpan w:val="4"/>
            <w:tcBorders>
              <w:top w:val="single" w:color="auto" w:sz="4" w:space="0"/>
              <w:left w:val="nil"/>
              <w:bottom w:val="single" w:color="auto" w:sz="4" w:space="0"/>
              <w:right w:val="single" w:color="auto" w:sz="4" w:space="0"/>
            </w:tcBorders>
            <w:noWrap w:val="0"/>
            <w:vAlign w:val="center"/>
          </w:tcPr>
          <w:p w14:paraId="42A98F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eastAsia="zh-CN"/>
              </w:rPr>
              <w:t>岳阳市人民政府</w:t>
            </w:r>
          </w:p>
        </w:tc>
        <w:tc>
          <w:tcPr>
            <w:tcW w:w="928" w:type="dxa"/>
            <w:tcBorders>
              <w:top w:val="single" w:color="auto" w:sz="4" w:space="0"/>
              <w:left w:val="nil"/>
              <w:bottom w:val="single" w:color="auto" w:sz="4" w:space="0"/>
              <w:right w:val="single" w:color="000000" w:sz="4" w:space="0"/>
            </w:tcBorders>
            <w:noWrap w:val="0"/>
            <w:vAlign w:val="center"/>
          </w:tcPr>
          <w:p w14:paraId="47473D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B67BE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eastAsia="zh-CN"/>
              </w:rPr>
              <w:t>岳阳市市场监督管理局</w:t>
            </w:r>
          </w:p>
        </w:tc>
      </w:tr>
      <w:tr w14:paraId="52FB3BC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92D6F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1904" w:type="dxa"/>
            <w:gridSpan w:val="2"/>
            <w:tcBorders>
              <w:top w:val="nil"/>
              <w:left w:val="nil"/>
              <w:bottom w:val="single" w:color="auto" w:sz="4" w:space="0"/>
              <w:right w:val="single" w:color="auto" w:sz="4" w:space="0"/>
            </w:tcBorders>
            <w:noWrap w:val="0"/>
            <w:vAlign w:val="center"/>
          </w:tcPr>
          <w:p w14:paraId="3D19CD0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575" w:type="dxa"/>
            <w:tcBorders>
              <w:top w:val="nil"/>
              <w:left w:val="nil"/>
              <w:bottom w:val="single" w:color="auto" w:sz="4" w:space="0"/>
              <w:right w:val="single" w:color="auto" w:sz="4" w:space="0"/>
            </w:tcBorders>
            <w:noWrap w:val="0"/>
            <w:vAlign w:val="center"/>
          </w:tcPr>
          <w:p w14:paraId="754C7C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1F9FEF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245" w:type="dxa"/>
            <w:tcBorders>
              <w:top w:val="nil"/>
              <w:left w:val="nil"/>
              <w:bottom w:val="single" w:color="auto" w:sz="4" w:space="0"/>
              <w:right w:val="single" w:color="auto" w:sz="4" w:space="0"/>
            </w:tcBorders>
            <w:noWrap w:val="0"/>
            <w:vAlign w:val="center"/>
          </w:tcPr>
          <w:p w14:paraId="6973FE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2DA311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928" w:type="dxa"/>
            <w:tcBorders>
              <w:top w:val="nil"/>
              <w:left w:val="nil"/>
              <w:bottom w:val="single" w:color="auto" w:sz="4" w:space="0"/>
              <w:right w:val="single" w:color="auto" w:sz="4" w:space="0"/>
            </w:tcBorders>
            <w:noWrap w:val="0"/>
            <w:vAlign w:val="center"/>
          </w:tcPr>
          <w:p w14:paraId="45A57D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5D45EB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58CC8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C7989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8E02B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4FC164A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0208F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04" w:type="dxa"/>
            <w:gridSpan w:val="2"/>
            <w:tcBorders>
              <w:top w:val="nil"/>
              <w:left w:val="nil"/>
              <w:bottom w:val="single" w:color="auto" w:sz="4" w:space="0"/>
              <w:right w:val="single" w:color="auto" w:sz="4" w:space="0"/>
            </w:tcBorders>
            <w:noWrap w:val="0"/>
            <w:vAlign w:val="center"/>
          </w:tcPr>
          <w:p w14:paraId="343AF55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575" w:type="dxa"/>
            <w:tcBorders>
              <w:top w:val="nil"/>
              <w:left w:val="nil"/>
              <w:bottom w:val="single" w:color="auto" w:sz="4" w:space="0"/>
              <w:right w:val="single" w:color="auto" w:sz="4" w:space="0"/>
            </w:tcBorders>
            <w:noWrap w:val="0"/>
            <w:vAlign w:val="center"/>
          </w:tcPr>
          <w:p w14:paraId="6E4677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912</w:t>
            </w:r>
          </w:p>
        </w:tc>
        <w:tc>
          <w:tcPr>
            <w:tcW w:w="1245" w:type="dxa"/>
            <w:tcBorders>
              <w:top w:val="nil"/>
              <w:left w:val="nil"/>
              <w:bottom w:val="single" w:color="auto" w:sz="4" w:space="0"/>
              <w:right w:val="single" w:color="auto" w:sz="4" w:space="0"/>
            </w:tcBorders>
            <w:noWrap w:val="0"/>
            <w:vAlign w:val="center"/>
          </w:tcPr>
          <w:p w14:paraId="7B9D28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400</w:t>
            </w:r>
          </w:p>
        </w:tc>
        <w:tc>
          <w:tcPr>
            <w:tcW w:w="928" w:type="dxa"/>
            <w:tcBorders>
              <w:top w:val="nil"/>
              <w:left w:val="nil"/>
              <w:bottom w:val="single" w:color="auto" w:sz="4" w:space="0"/>
              <w:right w:val="single" w:color="auto" w:sz="4" w:space="0"/>
            </w:tcBorders>
            <w:noWrap w:val="0"/>
            <w:vAlign w:val="center"/>
          </w:tcPr>
          <w:p w14:paraId="645993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400</w:t>
            </w:r>
          </w:p>
        </w:tc>
        <w:tc>
          <w:tcPr>
            <w:tcW w:w="828" w:type="dxa"/>
            <w:tcBorders>
              <w:top w:val="nil"/>
              <w:left w:val="nil"/>
              <w:bottom w:val="single" w:color="auto" w:sz="4" w:space="0"/>
              <w:right w:val="single" w:color="auto" w:sz="4" w:space="0"/>
            </w:tcBorders>
            <w:noWrap w:val="0"/>
            <w:vAlign w:val="center"/>
          </w:tcPr>
          <w:p w14:paraId="7981B2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7BE51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1B6DE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r>
      <w:tr w14:paraId="6F05F5B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FB8CA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04" w:type="dxa"/>
            <w:gridSpan w:val="2"/>
            <w:tcBorders>
              <w:top w:val="nil"/>
              <w:left w:val="nil"/>
              <w:bottom w:val="single" w:color="auto" w:sz="4" w:space="0"/>
              <w:right w:val="single" w:color="auto" w:sz="4" w:space="0"/>
            </w:tcBorders>
            <w:noWrap w:val="0"/>
            <w:vAlign w:val="center"/>
          </w:tcPr>
          <w:p w14:paraId="7C16583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575" w:type="dxa"/>
            <w:tcBorders>
              <w:top w:val="nil"/>
              <w:left w:val="nil"/>
              <w:bottom w:val="single" w:color="auto" w:sz="4" w:space="0"/>
              <w:right w:val="single" w:color="auto" w:sz="4" w:space="0"/>
            </w:tcBorders>
            <w:noWrap w:val="0"/>
            <w:vAlign w:val="center"/>
          </w:tcPr>
          <w:p w14:paraId="5E0D69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912</w:t>
            </w:r>
          </w:p>
        </w:tc>
        <w:tc>
          <w:tcPr>
            <w:tcW w:w="1245" w:type="dxa"/>
            <w:tcBorders>
              <w:top w:val="nil"/>
              <w:left w:val="nil"/>
              <w:bottom w:val="single" w:color="auto" w:sz="4" w:space="0"/>
              <w:right w:val="single" w:color="auto" w:sz="4" w:space="0"/>
            </w:tcBorders>
            <w:noWrap w:val="0"/>
            <w:vAlign w:val="center"/>
          </w:tcPr>
          <w:p w14:paraId="353F20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400</w:t>
            </w:r>
          </w:p>
        </w:tc>
        <w:tc>
          <w:tcPr>
            <w:tcW w:w="928" w:type="dxa"/>
            <w:tcBorders>
              <w:top w:val="nil"/>
              <w:left w:val="nil"/>
              <w:bottom w:val="single" w:color="auto" w:sz="4" w:space="0"/>
              <w:right w:val="single" w:color="auto" w:sz="4" w:space="0"/>
            </w:tcBorders>
            <w:noWrap w:val="0"/>
            <w:vAlign w:val="center"/>
          </w:tcPr>
          <w:p w14:paraId="10E6D7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400</w:t>
            </w:r>
          </w:p>
        </w:tc>
        <w:tc>
          <w:tcPr>
            <w:tcW w:w="828" w:type="dxa"/>
            <w:tcBorders>
              <w:top w:val="nil"/>
              <w:left w:val="nil"/>
              <w:bottom w:val="single" w:color="auto" w:sz="4" w:space="0"/>
              <w:right w:val="single" w:color="auto" w:sz="4" w:space="0"/>
            </w:tcBorders>
            <w:noWrap w:val="0"/>
            <w:vAlign w:val="center"/>
          </w:tcPr>
          <w:p w14:paraId="4C3478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p>
        </w:tc>
        <w:tc>
          <w:tcPr>
            <w:tcW w:w="873" w:type="dxa"/>
            <w:tcBorders>
              <w:top w:val="nil"/>
              <w:left w:val="nil"/>
              <w:bottom w:val="single" w:color="auto" w:sz="4" w:space="0"/>
              <w:right w:val="single" w:color="auto" w:sz="4" w:space="0"/>
            </w:tcBorders>
            <w:noWrap w:val="0"/>
            <w:vAlign w:val="center"/>
          </w:tcPr>
          <w:p w14:paraId="2AD1D0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E48BF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12EFEC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FD1B15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04" w:type="dxa"/>
            <w:gridSpan w:val="2"/>
            <w:tcBorders>
              <w:top w:val="nil"/>
              <w:left w:val="nil"/>
              <w:bottom w:val="single" w:color="auto" w:sz="4" w:space="0"/>
              <w:right w:val="single" w:color="auto" w:sz="4" w:space="0"/>
            </w:tcBorders>
            <w:noWrap w:val="0"/>
            <w:vAlign w:val="center"/>
          </w:tcPr>
          <w:p w14:paraId="43387ACD">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575" w:type="dxa"/>
            <w:tcBorders>
              <w:top w:val="nil"/>
              <w:left w:val="nil"/>
              <w:bottom w:val="single" w:color="auto" w:sz="4" w:space="0"/>
              <w:right w:val="single" w:color="auto" w:sz="4" w:space="0"/>
            </w:tcBorders>
            <w:noWrap w:val="0"/>
            <w:vAlign w:val="center"/>
          </w:tcPr>
          <w:p w14:paraId="347CFB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45" w:type="dxa"/>
            <w:tcBorders>
              <w:top w:val="nil"/>
              <w:left w:val="nil"/>
              <w:bottom w:val="single" w:color="auto" w:sz="4" w:space="0"/>
              <w:right w:val="single" w:color="auto" w:sz="4" w:space="0"/>
            </w:tcBorders>
            <w:noWrap w:val="0"/>
            <w:vAlign w:val="center"/>
          </w:tcPr>
          <w:p w14:paraId="048FCA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928" w:type="dxa"/>
            <w:tcBorders>
              <w:top w:val="nil"/>
              <w:left w:val="nil"/>
              <w:bottom w:val="single" w:color="auto" w:sz="4" w:space="0"/>
              <w:right w:val="single" w:color="auto" w:sz="4" w:space="0"/>
            </w:tcBorders>
            <w:noWrap w:val="0"/>
            <w:vAlign w:val="center"/>
          </w:tcPr>
          <w:p w14:paraId="37ED82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06F5F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34F2C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2CDA5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A04B4F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95C08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04" w:type="dxa"/>
            <w:gridSpan w:val="2"/>
            <w:tcBorders>
              <w:top w:val="nil"/>
              <w:left w:val="nil"/>
              <w:bottom w:val="single" w:color="auto" w:sz="4" w:space="0"/>
              <w:right w:val="single" w:color="auto" w:sz="4" w:space="0"/>
            </w:tcBorders>
            <w:noWrap w:val="0"/>
            <w:vAlign w:val="center"/>
          </w:tcPr>
          <w:p w14:paraId="0E7720C2">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575" w:type="dxa"/>
            <w:tcBorders>
              <w:top w:val="nil"/>
              <w:left w:val="nil"/>
              <w:bottom w:val="single" w:color="auto" w:sz="4" w:space="0"/>
              <w:right w:val="single" w:color="auto" w:sz="4" w:space="0"/>
            </w:tcBorders>
            <w:noWrap w:val="0"/>
            <w:vAlign w:val="center"/>
          </w:tcPr>
          <w:p w14:paraId="7E0757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45" w:type="dxa"/>
            <w:tcBorders>
              <w:top w:val="nil"/>
              <w:left w:val="nil"/>
              <w:bottom w:val="single" w:color="auto" w:sz="4" w:space="0"/>
              <w:right w:val="single" w:color="auto" w:sz="4" w:space="0"/>
            </w:tcBorders>
            <w:noWrap w:val="0"/>
            <w:vAlign w:val="center"/>
          </w:tcPr>
          <w:p w14:paraId="2324EA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928" w:type="dxa"/>
            <w:tcBorders>
              <w:top w:val="nil"/>
              <w:left w:val="nil"/>
              <w:bottom w:val="single" w:color="auto" w:sz="4" w:space="0"/>
              <w:right w:val="single" w:color="auto" w:sz="4" w:space="0"/>
            </w:tcBorders>
            <w:noWrap w:val="0"/>
            <w:vAlign w:val="center"/>
          </w:tcPr>
          <w:p w14:paraId="1D85FF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291FB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FEF6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01C30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DDBFF5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84902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724" w:type="dxa"/>
            <w:gridSpan w:val="4"/>
            <w:tcBorders>
              <w:top w:val="single" w:color="auto" w:sz="4" w:space="0"/>
              <w:left w:val="nil"/>
              <w:bottom w:val="single" w:color="auto" w:sz="4" w:space="0"/>
              <w:right w:val="single" w:color="000000" w:sz="4" w:space="0"/>
            </w:tcBorders>
            <w:noWrap w:val="0"/>
            <w:vAlign w:val="center"/>
          </w:tcPr>
          <w:p w14:paraId="561CB8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047" w:type="dxa"/>
            <w:gridSpan w:val="4"/>
            <w:tcBorders>
              <w:top w:val="single" w:color="auto" w:sz="4" w:space="0"/>
              <w:left w:val="nil"/>
              <w:bottom w:val="single" w:color="auto" w:sz="4" w:space="0"/>
              <w:right w:val="single" w:color="auto" w:sz="4" w:space="0"/>
            </w:tcBorders>
            <w:noWrap w:val="0"/>
            <w:vAlign w:val="center"/>
          </w:tcPr>
          <w:p w14:paraId="219636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060E6BE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297E85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724" w:type="dxa"/>
            <w:gridSpan w:val="4"/>
            <w:tcBorders>
              <w:top w:val="single" w:color="auto" w:sz="4" w:space="0"/>
              <w:left w:val="nil"/>
              <w:bottom w:val="single" w:color="auto" w:sz="4" w:space="0"/>
              <w:right w:val="single" w:color="000000" w:sz="4" w:space="0"/>
            </w:tcBorders>
            <w:noWrap w:val="0"/>
            <w:vAlign w:val="center"/>
          </w:tcPr>
          <w:p w14:paraId="5DE179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我市食品、药品、医疗器械、保健品、化妆品的质量状况进行技术监控，规范食品、药品、保健食品、化妆品进行监督抽检抽验，以提高食品药品质量安全水平为目标，坚决守住不发生源发性系统性区域性的重大食品药品安全问题，不发生群体性重大食品药品安全事故，不发生影响恶劣的重大执法违法违规事件，确保公众的饮食用药安全。坚持问题导向，通过抽验达到食品药品（含保健食品、化妆品、医疗器械）问题早发现，违法违规行为早查处，安全风险早防控。</w:t>
            </w:r>
          </w:p>
        </w:tc>
        <w:tc>
          <w:tcPr>
            <w:tcW w:w="4047" w:type="dxa"/>
            <w:gridSpan w:val="4"/>
            <w:tcBorders>
              <w:top w:val="single" w:color="auto" w:sz="4" w:space="0"/>
              <w:left w:val="nil"/>
              <w:bottom w:val="single" w:color="auto" w:sz="4" w:space="0"/>
              <w:right w:val="single" w:color="auto" w:sz="4" w:space="0"/>
            </w:tcBorders>
            <w:noWrap w:val="0"/>
            <w:vAlign w:val="center"/>
          </w:tcPr>
          <w:p w14:paraId="24B04C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是持续开展校园食品安全、水产品、农村假冒伪劣食品、假劣肉制品、糖果制品风险隐患排查等专项整治行动。扎实推进食品安全“两个责任”机制常态化运转，全市ABC三级主体督导任务完成率达100%，督导问题整改率达100%，单位食堂主体“日周月”机制覆盖率达99.44%，企业主体“日周月”机制覆盖率达99.78%。二是大力开展中药饮片、医疗器械、麻精药品和医保基金突出问题专项整治，对全市校园卫生室和养老机构用药安全进行了重点监督检查。累计发现问题902个，责令整改150家，查办相关违法案件158起，守稳守牢市民用药安全。</w:t>
            </w:r>
          </w:p>
        </w:tc>
      </w:tr>
      <w:tr w14:paraId="42E2D824">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6044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1DDD20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46978A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15BCB1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B18FE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1836E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775E9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A6193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1331CB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52B65D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1C80EB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4CD39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D301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F0093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09ECC99D">
        <w:tblPrEx>
          <w:tblCellMar>
            <w:top w:w="0" w:type="dxa"/>
            <w:left w:w="108" w:type="dxa"/>
            <w:bottom w:w="0" w:type="dxa"/>
            <w:right w:w="108" w:type="dxa"/>
          </w:tblCellMar>
        </w:tblPrEx>
        <w:trPr>
          <w:trHeight w:val="6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4A4D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5344EA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721898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50分</w:t>
            </w:r>
            <w:r>
              <w:rPr>
                <w:rFonts w:hint="eastAsia" w:eastAsia="仿宋_GB2312" w:cs="Times New Roman"/>
                <w:color w:val="000000"/>
                <w:sz w:val="20"/>
                <w:szCs w:val="20"/>
                <w:highlight w:val="none"/>
                <w:lang w:eastAsia="zh-CN"/>
              </w:rPr>
              <w:t>）</w:t>
            </w: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14:paraId="64F45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FCF8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食品抽检批次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D91B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≥1400批次</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49667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1413批次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4504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0338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2263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402A2D3">
        <w:tblPrEx>
          <w:tblCellMar>
            <w:top w:w="0" w:type="dxa"/>
            <w:left w:w="108" w:type="dxa"/>
            <w:bottom w:w="0" w:type="dxa"/>
            <w:right w:w="108" w:type="dxa"/>
          </w:tblCellMar>
        </w:tblPrEx>
        <w:trPr>
          <w:trHeight w:val="57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CF01E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8D6B4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1614ED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4F57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食用农产品抽检批次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5026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≥800批次</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7889D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801批次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46CC1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9CC76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4441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C5BAD5B">
        <w:tblPrEx>
          <w:tblCellMar>
            <w:top w:w="0" w:type="dxa"/>
            <w:left w:w="108" w:type="dxa"/>
            <w:bottom w:w="0" w:type="dxa"/>
            <w:right w:w="108" w:type="dxa"/>
          </w:tblCellMar>
        </w:tblPrEx>
        <w:trPr>
          <w:trHeight w:val="4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E558F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438EB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7CB20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179D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药品抽检批次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5BE2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≥300批次</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48964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300批次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AFBB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C575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AEB3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535A19B2">
        <w:tblPrEx>
          <w:tblCellMar>
            <w:top w:w="0" w:type="dxa"/>
            <w:left w:w="108" w:type="dxa"/>
            <w:bottom w:w="0" w:type="dxa"/>
            <w:right w:w="108" w:type="dxa"/>
          </w:tblCellMar>
        </w:tblPrEx>
        <w:trPr>
          <w:trHeight w:val="5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EA54E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D8C2F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4C59CD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BE3E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化妆品抽检批次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3953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≥90批次</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0A307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89批次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B347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671D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5.93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76FE2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偏差原因</w:t>
            </w:r>
            <w:r>
              <w:rPr>
                <w:rFonts w:hint="default" w:ascii="Times New Roman" w:hAnsi="Times New Roman" w:eastAsia="仿宋_GB2312" w:cs="Times New Roman"/>
                <w:color w:val="000000"/>
                <w:sz w:val="20"/>
                <w:szCs w:val="20"/>
                <w:highlight w:val="none"/>
                <w:lang w:eastAsia="zh-CN"/>
              </w:rPr>
              <w:t>：</w:t>
            </w:r>
            <w:r>
              <w:rPr>
                <w:rFonts w:hint="eastAsia" w:eastAsia="仿宋_GB2312" w:cs="Times New Roman"/>
                <w:color w:val="000000"/>
                <w:sz w:val="20"/>
                <w:szCs w:val="20"/>
                <w:highlight w:val="none"/>
                <w:lang w:val="en-US" w:eastAsia="zh-CN"/>
              </w:rPr>
              <w:t>绩效目标订立时间过早（每年9、10月），难以综合预估绩效指标。</w:t>
            </w:r>
          </w:p>
          <w:p w14:paraId="664009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40955F4A">
        <w:tblPrEx>
          <w:tblCellMar>
            <w:top w:w="0" w:type="dxa"/>
            <w:left w:w="108" w:type="dxa"/>
            <w:bottom w:w="0" w:type="dxa"/>
            <w:right w:w="108" w:type="dxa"/>
          </w:tblCellMar>
        </w:tblPrEx>
        <w:trPr>
          <w:trHeight w:val="57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AF94E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5E7D9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014E0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8D7E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医疗器械抽检批次</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AC53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≥40批次</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72B62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40批次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4E8F9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D666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ED01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793D7E8E">
        <w:tblPrEx>
          <w:tblCellMar>
            <w:top w:w="0" w:type="dxa"/>
            <w:left w:w="108" w:type="dxa"/>
            <w:bottom w:w="0" w:type="dxa"/>
            <w:right w:w="108" w:type="dxa"/>
          </w:tblCellMar>
        </w:tblPrEx>
        <w:trPr>
          <w:trHeight w:val="56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CB01A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0C85C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14:paraId="0F19B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5E87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抽检结果完成率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714C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100%</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6AA75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AB90E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9D88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F6B9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874E4F9">
        <w:tblPrEx>
          <w:tblCellMar>
            <w:top w:w="0" w:type="dxa"/>
            <w:left w:w="108" w:type="dxa"/>
            <w:bottom w:w="0" w:type="dxa"/>
            <w:right w:w="108" w:type="dxa"/>
          </w:tblCellMar>
        </w:tblPrEx>
        <w:trPr>
          <w:trHeight w:val="5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EBA2A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E42D9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767CE0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18C78C">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检验结果公示率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23AFD8E">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val="en-US" w:eastAsia="zh-CN"/>
              </w:rPr>
              <w:t>100%</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6E139B9D">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val="0"/>
                <w:color w:val="000000"/>
                <w:kern w:val="0"/>
                <w:sz w:val="20"/>
                <w:szCs w:val="20"/>
                <w:highlight w:val="none"/>
                <w:lang w:val="en-US" w:eastAsia="en-US" w:bidi="ar-SA"/>
              </w:rPr>
            </w:pPr>
            <w:r>
              <w:rPr>
                <w:rFonts w:hint="default" w:ascii="Times New Roman" w:hAnsi="Times New Roman" w:eastAsia="仿宋_GB2312" w:cs="Times New Roman"/>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39EF8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DB3E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83A4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9A227F5">
        <w:tblPrEx>
          <w:tblCellMar>
            <w:top w:w="0" w:type="dxa"/>
            <w:left w:w="108" w:type="dxa"/>
            <w:bottom w:w="0" w:type="dxa"/>
            <w:right w:w="108" w:type="dxa"/>
          </w:tblCellMar>
        </w:tblPrEx>
        <w:trPr>
          <w:trHeight w:val="6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FE0D1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8F590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14:paraId="47DC9D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AAAC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抽样完成时间</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B1BA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2025年11月10日前</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38748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2025年11月10日前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1196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128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D1DB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77056136">
        <w:tblPrEx>
          <w:tblCellMar>
            <w:top w:w="0" w:type="dxa"/>
            <w:left w:w="108" w:type="dxa"/>
            <w:bottom w:w="0" w:type="dxa"/>
            <w:right w:w="108" w:type="dxa"/>
          </w:tblCellMar>
        </w:tblPrEx>
        <w:trPr>
          <w:trHeight w:val="7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0C9D4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50C3D6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2B94E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C069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检验完成时间</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0072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auto"/>
                <w:kern w:val="0"/>
                <w:sz w:val="20"/>
                <w:szCs w:val="20"/>
                <w:u w:val="none"/>
                <w:lang w:val="en-US" w:eastAsia="zh-CN" w:bidi="ar"/>
              </w:rPr>
              <w:t>2025年11月30日前</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2D126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i w:val="0"/>
                <w:iCs w:val="0"/>
                <w:color w:val="auto"/>
                <w:kern w:val="0"/>
                <w:sz w:val="20"/>
                <w:szCs w:val="20"/>
                <w:highlight w:val="none"/>
                <w:u w:val="none"/>
                <w:lang w:val="en-US" w:eastAsia="zh-CN" w:bidi="ar"/>
              </w:rPr>
              <w:t>2025年11月30日前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C13F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2F48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A843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823278F">
        <w:tblPrEx>
          <w:tblCellMar>
            <w:top w:w="0" w:type="dxa"/>
            <w:left w:w="108" w:type="dxa"/>
            <w:bottom w:w="0" w:type="dxa"/>
            <w:right w:w="108" w:type="dxa"/>
          </w:tblCellMar>
        </w:tblPrEx>
        <w:trPr>
          <w:trHeight w:val="7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E6E0F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35063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38F90A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w:t>
            </w:r>
            <w:r>
              <w:rPr>
                <w:rFonts w:hint="default" w:ascii="Times New Roman" w:hAnsi="Times New Roman" w:eastAsia="仿宋_GB2312" w:cs="Times New Roman"/>
                <w:color w:val="000000"/>
                <w:sz w:val="20"/>
                <w:szCs w:val="20"/>
                <w:highlight w:val="none"/>
                <w:lang w:val="en-US" w:eastAsia="zh-CN"/>
              </w:rPr>
              <w:t>4</w:t>
            </w:r>
            <w:r>
              <w:rPr>
                <w:rFonts w:hint="default" w:ascii="Times New Roman" w:hAnsi="Times New Roman" w:eastAsia="仿宋_GB2312" w:cs="Times New Roman"/>
                <w:color w:val="000000"/>
                <w:sz w:val="20"/>
                <w:szCs w:val="20"/>
                <w:highlight w:val="none"/>
              </w:rPr>
              <w:t>0分）</w:t>
            </w:r>
          </w:p>
          <w:p w14:paraId="2858C0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14:paraId="475116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0D86D5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0C709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kern w:val="0"/>
                <w:sz w:val="20"/>
                <w:szCs w:val="20"/>
                <w:u w:val="none"/>
                <w:lang w:val="en-US" w:eastAsia="zh-CN" w:bidi="ar"/>
              </w:rPr>
              <w:t>食品经营监管能力和水平</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8194B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sz w:val="20"/>
                <w:szCs w:val="20"/>
                <w:u w:val="none"/>
                <w:lang w:eastAsia="zh-CN"/>
              </w:rPr>
              <w:t>不断提升</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3A913B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sz w:val="20"/>
                <w:szCs w:val="20"/>
                <w:highlight w:val="none"/>
                <w:u w:val="none"/>
                <w:lang w:eastAsia="zh-CN"/>
              </w:rPr>
              <w:t>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88527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603B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16EF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FABB40E">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7E66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F0A64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46AB7F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011840E">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i w:val="0"/>
                <w:iCs w:val="0"/>
                <w:color w:val="000000"/>
                <w:kern w:val="0"/>
                <w:sz w:val="20"/>
                <w:szCs w:val="20"/>
                <w:u w:val="none"/>
                <w:lang w:val="en-US" w:eastAsia="zh-CN" w:bidi="ar"/>
              </w:rPr>
              <w:t>群众执法满意度</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41C8850">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pacing w:val="-4"/>
                <w:sz w:val="20"/>
                <w:szCs w:val="20"/>
                <w:lang w:eastAsia="zh-CN"/>
              </w:rPr>
              <w:t>≥</w:t>
            </w:r>
            <w:r>
              <w:rPr>
                <w:rFonts w:hint="default" w:ascii="Times New Roman" w:hAnsi="Times New Roman" w:eastAsia="仿宋_GB2312" w:cs="Times New Roman"/>
                <w:spacing w:val="-4"/>
                <w:sz w:val="20"/>
                <w:szCs w:val="20"/>
                <w:lang w:val="en-US" w:eastAsia="zh-CN"/>
              </w:rPr>
              <w:t>90%</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7C074E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pacing w:val="-4"/>
                <w:sz w:val="20"/>
                <w:szCs w:val="20"/>
                <w:highlight w:val="none"/>
                <w:lang w:val="en-US" w:eastAsia="zh-CN"/>
              </w:rPr>
              <w:t>90%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87F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353D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F274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075BD21">
        <w:tblPrEx>
          <w:tblCellMar>
            <w:top w:w="0" w:type="dxa"/>
            <w:left w:w="108" w:type="dxa"/>
            <w:bottom w:w="0" w:type="dxa"/>
            <w:right w:w="108" w:type="dxa"/>
          </w:tblCellMar>
        </w:tblPrEx>
        <w:trPr>
          <w:trHeight w:val="45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67DD55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A5541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4A50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99.93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9537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40B0100E">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6782BA77">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5CEC986">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840"/>
        <w:gridCol w:w="1464"/>
        <w:gridCol w:w="1134"/>
        <w:gridCol w:w="1134"/>
        <w:gridCol w:w="828"/>
        <w:gridCol w:w="873"/>
        <w:gridCol w:w="1418"/>
      </w:tblGrid>
      <w:tr w14:paraId="481A0A3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DE00C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106DB9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C4306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知识产权</w:t>
            </w:r>
          </w:p>
        </w:tc>
      </w:tr>
      <w:tr w14:paraId="69E50A1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C0D491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903FA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岳阳市人民政府</w:t>
            </w:r>
          </w:p>
        </w:tc>
        <w:tc>
          <w:tcPr>
            <w:tcW w:w="1134" w:type="dxa"/>
            <w:tcBorders>
              <w:top w:val="single" w:color="auto" w:sz="4" w:space="0"/>
              <w:left w:val="nil"/>
              <w:bottom w:val="single" w:color="auto" w:sz="4" w:space="0"/>
              <w:right w:val="single" w:color="000000" w:sz="4" w:space="0"/>
            </w:tcBorders>
            <w:noWrap w:val="0"/>
            <w:vAlign w:val="center"/>
          </w:tcPr>
          <w:p w14:paraId="7A4121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D65A6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岳阳市市场监督管理局</w:t>
            </w:r>
          </w:p>
        </w:tc>
      </w:tr>
      <w:tr w14:paraId="679F3F7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D356E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1920" w:type="dxa"/>
            <w:gridSpan w:val="2"/>
            <w:tcBorders>
              <w:top w:val="nil"/>
              <w:left w:val="nil"/>
              <w:bottom w:val="single" w:color="auto" w:sz="4" w:space="0"/>
              <w:right w:val="single" w:color="auto" w:sz="4" w:space="0"/>
            </w:tcBorders>
            <w:noWrap w:val="0"/>
            <w:vAlign w:val="center"/>
          </w:tcPr>
          <w:p w14:paraId="15EFCF5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464" w:type="dxa"/>
            <w:tcBorders>
              <w:top w:val="nil"/>
              <w:left w:val="nil"/>
              <w:bottom w:val="single" w:color="auto" w:sz="4" w:space="0"/>
              <w:right w:val="single" w:color="auto" w:sz="4" w:space="0"/>
            </w:tcBorders>
            <w:noWrap w:val="0"/>
            <w:vAlign w:val="center"/>
          </w:tcPr>
          <w:p w14:paraId="02A9AA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0851B4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904F6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2D204C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C2E2B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3AADCC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EF4D9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A6185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8CFAC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5BD50BC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174EF7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20" w:type="dxa"/>
            <w:gridSpan w:val="2"/>
            <w:tcBorders>
              <w:top w:val="nil"/>
              <w:left w:val="nil"/>
              <w:bottom w:val="single" w:color="auto" w:sz="4" w:space="0"/>
              <w:right w:val="single" w:color="auto" w:sz="4" w:space="0"/>
            </w:tcBorders>
            <w:noWrap w:val="0"/>
            <w:vAlign w:val="center"/>
          </w:tcPr>
          <w:p w14:paraId="2E99FA3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464" w:type="dxa"/>
            <w:tcBorders>
              <w:top w:val="nil"/>
              <w:left w:val="nil"/>
              <w:bottom w:val="single" w:color="auto" w:sz="4" w:space="0"/>
              <w:right w:val="single" w:color="auto" w:sz="4" w:space="0"/>
            </w:tcBorders>
            <w:noWrap w:val="0"/>
            <w:vAlign w:val="center"/>
          </w:tcPr>
          <w:p w14:paraId="5E0998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210</w:t>
            </w:r>
          </w:p>
        </w:tc>
        <w:tc>
          <w:tcPr>
            <w:tcW w:w="1134" w:type="dxa"/>
            <w:tcBorders>
              <w:top w:val="nil"/>
              <w:left w:val="nil"/>
              <w:bottom w:val="single" w:color="auto" w:sz="4" w:space="0"/>
              <w:right w:val="single" w:color="auto" w:sz="4" w:space="0"/>
            </w:tcBorders>
            <w:noWrap w:val="0"/>
            <w:vAlign w:val="center"/>
          </w:tcPr>
          <w:p w14:paraId="6AD416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45</w:t>
            </w:r>
          </w:p>
        </w:tc>
        <w:tc>
          <w:tcPr>
            <w:tcW w:w="1134" w:type="dxa"/>
            <w:tcBorders>
              <w:top w:val="nil"/>
              <w:left w:val="nil"/>
              <w:bottom w:val="single" w:color="auto" w:sz="4" w:space="0"/>
              <w:right w:val="single" w:color="auto" w:sz="4" w:space="0"/>
            </w:tcBorders>
            <w:noWrap w:val="0"/>
            <w:vAlign w:val="center"/>
          </w:tcPr>
          <w:p w14:paraId="3CFFD8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45</w:t>
            </w:r>
          </w:p>
        </w:tc>
        <w:tc>
          <w:tcPr>
            <w:tcW w:w="828" w:type="dxa"/>
            <w:tcBorders>
              <w:top w:val="nil"/>
              <w:left w:val="nil"/>
              <w:bottom w:val="single" w:color="auto" w:sz="4" w:space="0"/>
              <w:right w:val="single" w:color="auto" w:sz="4" w:space="0"/>
            </w:tcBorders>
            <w:noWrap w:val="0"/>
            <w:vAlign w:val="center"/>
          </w:tcPr>
          <w:p w14:paraId="384B6A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6F1125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99645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r>
      <w:tr w14:paraId="3775807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717CA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20" w:type="dxa"/>
            <w:gridSpan w:val="2"/>
            <w:tcBorders>
              <w:top w:val="nil"/>
              <w:left w:val="nil"/>
              <w:bottom w:val="single" w:color="auto" w:sz="4" w:space="0"/>
              <w:right w:val="single" w:color="auto" w:sz="4" w:space="0"/>
            </w:tcBorders>
            <w:noWrap w:val="0"/>
            <w:vAlign w:val="center"/>
          </w:tcPr>
          <w:p w14:paraId="1762AB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464" w:type="dxa"/>
            <w:tcBorders>
              <w:top w:val="nil"/>
              <w:left w:val="nil"/>
              <w:bottom w:val="single" w:color="auto" w:sz="4" w:space="0"/>
              <w:right w:val="single" w:color="auto" w:sz="4" w:space="0"/>
            </w:tcBorders>
            <w:noWrap w:val="0"/>
            <w:vAlign w:val="center"/>
          </w:tcPr>
          <w:p w14:paraId="4DB2F9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210</w:t>
            </w:r>
          </w:p>
        </w:tc>
        <w:tc>
          <w:tcPr>
            <w:tcW w:w="1134" w:type="dxa"/>
            <w:tcBorders>
              <w:top w:val="nil"/>
              <w:left w:val="nil"/>
              <w:bottom w:val="single" w:color="auto" w:sz="4" w:space="0"/>
              <w:right w:val="single" w:color="auto" w:sz="4" w:space="0"/>
            </w:tcBorders>
            <w:noWrap w:val="0"/>
            <w:vAlign w:val="center"/>
          </w:tcPr>
          <w:p w14:paraId="138271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45</w:t>
            </w:r>
          </w:p>
        </w:tc>
        <w:tc>
          <w:tcPr>
            <w:tcW w:w="1134" w:type="dxa"/>
            <w:tcBorders>
              <w:top w:val="nil"/>
              <w:left w:val="nil"/>
              <w:bottom w:val="single" w:color="auto" w:sz="4" w:space="0"/>
              <w:right w:val="single" w:color="auto" w:sz="4" w:space="0"/>
            </w:tcBorders>
            <w:noWrap w:val="0"/>
            <w:vAlign w:val="center"/>
          </w:tcPr>
          <w:p w14:paraId="13E2EE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45</w:t>
            </w:r>
          </w:p>
        </w:tc>
        <w:tc>
          <w:tcPr>
            <w:tcW w:w="828" w:type="dxa"/>
            <w:tcBorders>
              <w:top w:val="nil"/>
              <w:left w:val="nil"/>
              <w:bottom w:val="single" w:color="auto" w:sz="4" w:space="0"/>
              <w:right w:val="single" w:color="auto" w:sz="4" w:space="0"/>
            </w:tcBorders>
            <w:noWrap w:val="0"/>
            <w:vAlign w:val="center"/>
          </w:tcPr>
          <w:p w14:paraId="378903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05C33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CE6F5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2BB376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A5D7D7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20" w:type="dxa"/>
            <w:gridSpan w:val="2"/>
            <w:tcBorders>
              <w:top w:val="nil"/>
              <w:left w:val="nil"/>
              <w:bottom w:val="single" w:color="auto" w:sz="4" w:space="0"/>
              <w:right w:val="single" w:color="auto" w:sz="4" w:space="0"/>
            </w:tcBorders>
            <w:noWrap w:val="0"/>
            <w:vAlign w:val="center"/>
          </w:tcPr>
          <w:p w14:paraId="28D93C11">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464" w:type="dxa"/>
            <w:tcBorders>
              <w:top w:val="nil"/>
              <w:left w:val="nil"/>
              <w:bottom w:val="single" w:color="auto" w:sz="4" w:space="0"/>
              <w:right w:val="single" w:color="auto" w:sz="4" w:space="0"/>
            </w:tcBorders>
            <w:noWrap w:val="0"/>
            <w:vAlign w:val="center"/>
          </w:tcPr>
          <w:p w14:paraId="1726F2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622F4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6CA70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98385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73B0E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2EBB1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260E92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1E1696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20" w:type="dxa"/>
            <w:gridSpan w:val="2"/>
            <w:tcBorders>
              <w:top w:val="nil"/>
              <w:left w:val="nil"/>
              <w:bottom w:val="single" w:color="auto" w:sz="4" w:space="0"/>
              <w:right w:val="single" w:color="auto" w:sz="4" w:space="0"/>
            </w:tcBorders>
            <w:noWrap w:val="0"/>
            <w:vAlign w:val="center"/>
          </w:tcPr>
          <w:p w14:paraId="028DAF32">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464" w:type="dxa"/>
            <w:tcBorders>
              <w:top w:val="nil"/>
              <w:left w:val="nil"/>
              <w:bottom w:val="single" w:color="auto" w:sz="4" w:space="0"/>
              <w:right w:val="single" w:color="auto" w:sz="4" w:space="0"/>
            </w:tcBorders>
            <w:noWrap w:val="0"/>
            <w:vAlign w:val="center"/>
          </w:tcPr>
          <w:p w14:paraId="123132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F49AC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73EFC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E7BF6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3667C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6272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CFDBD5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2CBCF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BFF69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2C3AE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0285107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127EF6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724C71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为高水平建设知识产权强市提供有力支撑，推动全市知识产权创新能力提升，促进知识产权提质增效，构建大保护工作格局，推进知识产权保护机制体系化。</w:t>
            </w:r>
          </w:p>
        </w:tc>
        <w:tc>
          <w:tcPr>
            <w:tcW w:w="4253" w:type="dxa"/>
            <w:gridSpan w:val="4"/>
            <w:tcBorders>
              <w:top w:val="single" w:color="auto" w:sz="4" w:space="0"/>
              <w:left w:val="nil"/>
              <w:bottom w:val="single" w:color="auto" w:sz="4" w:space="0"/>
              <w:right w:val="single" w:color="auto" w:sz="4" w:space="0"/>
            </w:tcBorders>
            <w:noWrap w:val="0"/>
            <w:vAlign w:val="center"/>
          </w:tcPr>
          <w:p w14:paraId="19CE616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推进知识产权强市。加速推进国家知识产权强市试点城市建设。全市现有有效地理标志56件，全省排名第一；驰名商标46件，全省排名第三；马德里国际商标157件，全省排名第四；有效注册商标86662件，全省排名第三。知识产权质押融资额6.65亿元，同比增长23.61%，额度和增幅均居全省前列。办理先行调解案件295件，处理专利侵权纠纷144起。全市2家企业荣获中国专利奖优秀奖，2家企业入选国家知识产权强国建设示范企业。</w:t>
            </w:r>
          </w:p>
        </w:tc>
      </w:tr>
      <w:tr w14:paraId="7214D0BD">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D0C9B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7E7FAF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0326EA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33341B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D9BA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E9B81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7F1DF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5ECF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5D541B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2F63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7ED97D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87E0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304E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21F37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48EDEA8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DA3FF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3D616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4B82B7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50分</w:t>
            </w:r>
            <w:r>
              <w:rPr>
                <w:rFonts w:hint="eastAsia" w:eastAsia="仿宋_GB2312" w:cs="Times New Roman"/>
                <w:color w:val="000000"/>
                <w:sz w:val="20"/>
                <w:szCs w:val="20"/>
                <w:highlight w:val="none"/>
                <w:lang w:eastAsia="zh-CN"/>
              </w:rPr>
              <w:t>）</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6C9111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9A639B7">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新增发明专利</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1699BC">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宋体" w:cs="Times New Roman"/>
                <w:sz w:val="20"/>
                <w:szCs w:val="20"/>
                <w:highlight w:val="none"/>
              </w:rPr>
              <w:t>≧</w:t>
            </w:r>
            <w:r>
              <w:rPr>
                <w:rFonts w:hint="default" w:ascii="Times New Roman" w:hAnsi="Times New Roman" w:eastAsia="仿宋_GB2312" w:cs="Times New Roman"/>
                <w:sz w:val="20"/>
                <w:szCs w:val="20"/>
                <w:highlight w:val="none"/>
                <w:lang w:val="en-US" w:eastAsia="zh-CN"/>
              </w:rPr>
              <w:t>500件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076AFA">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558件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30EDD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6.66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5E85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6.66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2058C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B42686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1793F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FD2E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98E81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0243B2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新增注册商标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DC6C4A">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宋体" w:cs="Times New Roman"/>
                <w:sz w:val="20"/>
                <w:szCs w:val="20"/>
                <w:highlight w:val="none"/>
              </w:rPr>
              <w:t>≧</w:t>
            </w:r>
            <w:r>
              <w:rPr>
                <w:rFonts w:hint="default" w:ascii="Times New Roman" w:hAnsi="Times New Roman" w:eastAsia="仿宋_GB2312" w:cs="Times New Roman"/>
                <w:sz w:val="20"/>
                <w:szCs w:val="20"/>
                <w:highlight w:val="none"/>
                <w:lang w:val="en-US" w:eastAsia="zh-CN"/>
              </w:rPr>
              <w:t>5000件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2B3069">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10158件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0D19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6.66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3293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6.66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E9BF3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偏差原因</w:t>
            </w:r>
            <w:r>
              <w:rPr>
                <w:rFonts w:hint="default" w:ascii="Times New Roman" w:hAnsi="Times New Roman" w:eastAsia="仿宋_GB2312" w:cs="Times New Roman"/>
                <w:color w:val="000000"/>
                <w:sz w:val="20"/>
                <w:szCs w:val="20"/>
                <w:highlight w:val="none"/>
                <w:lang w:eastAsia="zh-CN"/>
              </w:rPr>
              <w:t>：</w:t>
            </w:r>
            <w:r>
              <w:rPr>
                <w:rFonts w:hint="eastAsia" w:eastAsia="仿宋_GB2312" w:cs="Times New Roman"/>
                <w:color w:val="000000"/>
                <w:sz w:val="20"/>
                <w:szCs w:val="20"/>
                <w:highlight w:val="none"/>
                <w:lang w:val="en-US" w:eastAsia="zh-CN"/>
              </w:rPr>
              <w:t>绩效目标订立时间过早（每年9、10月），难以综合预估绩效指标。</w:t>
            </w:r>
          </w:p>
          <w:p w14:paraId="3DA48D8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62B781D9">
        <w:tblPrEx>
          <w:tblCellMar>
            <w:top w:w="0" w:type="dxa"/>
            <w:left w:w="108" w:type="dxa"/>
            <w:bottom w:w="0" w:type="dxa"/>
            <w:right w:w="108" w:type="dxa"/>
          </w:tblCellMar>
        </w:tblPrEx>
        <w:trPr>
          <w:trHeight w:val="54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F726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C24BE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EB7AC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A7E410C">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新增专利密集型产品备案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81CDC7">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宋体" w:cs="Times New Roman"/>
                <w:sz w:val="20"/>
                <w:szCs w:val="20"/>
                <w:highlight w:val="none"/>
              </w:rPr>
              <w:t>≧</w:t>
            </w:r>
            <w:r>
              <w:rPr>
                <w:rFonts w:hint="default" w:ascii="Times New Roman" w:hAnsi="Times New Roman" w:eastAsia="宋体" w:cs="Times New Roman"/>
                <w:sz w:val="20"/>
                <w:szCs w:val="20"/>
                <w:highlight w:val="none"/>
                <w:lang w:val="en-US" w:eastAsia="zh-CN"/>
              </w:rPr>
              <w:t>200个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48F9A3">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210个</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0641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6.68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3459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6.68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48459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7BD075A">
        <w:tblPrEx>
          <w:tblCellMar>
            <w:top w:w="0" w:type="dxa"/>
            <w:left w:w="108" w:type="dxa"/>
            <w:bottom w:w="0" w:type="dxa"/>
            <w:right w:w="108" w:type="dxa"/>
          </w:tblCellMar>
        </w:tblPrEx>
        <w:trPr>
          <w:trHeight w:val="3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A3F21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9A385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19991C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085DEF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海外知识产权保护</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AED3C">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宋体" w:cs="Times New Roman"/>
                <w:sz w:val="20"/>
                <w:szCs w:val="20"/>
                <w:highlight w:val="none"/>
              </w:rPr>
              <w:t>≧</w:t>
            </w:r>
            <w:r>
              <w:rPr>
                <w:rFonts w:hint="default" w:ascii="Times New Roman" w:hAnsi="Times New Roman" w:eastAsia="仿宋_GB2312" w:cs="Times New Roman"/>
                <w:sz w:val="20"/>
                <w:szCs w:val="20"/>
                <w:highlight w:val="none"/>
                <w:lang w:val="en-US" w:eastAsia="zh-CN"/>
              </w:rPr>
              <w:t>1个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23EA9C">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1个</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FBC8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099D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74557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E94707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C8A3A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AE05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A9439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794AD15">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知识产权专利转化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22C3A9">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宋体" w:cs="Times New Roman"/>
                <w:sz w:val="20"/>
                <w:szCs w:val="20"/>
                <w:highlight w:val="none"/>
              </w:rPr>
              <w:t>≧</w:t>
            </w:r>
            <w:r>
              <w:rPr>
                <w:rFonts w:hint="default" w:ascii="Times New Roman" w:hAnsi="Times New Roman" w:eastAsia="仿宋_GB2312" w:cs="Times New Roman"/>
                <w:sz w:val="20"/>
                <w:szCs w:val="20"/>
                <w:highlight w:val="none"/>
                <w:lang w:val="en-US" w:eastAsia="zh-CN"/>
              </w:rPr>
              <w:t>200件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2D8D04">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2624件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682B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CB46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46836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偏差原因</w:t>
            </w:r>
            <w:r>
              <w:rPr>
                <w:rFonts w:hint="default" w:ascii="Times New Roman" w:hAnsi="Times New Roman" w:eastAsia="仿宋_GB2312" w:cs="Times New Roman"/>
                <w:color w:val="000000"/>
                <w:sz w:val="20"/>
                <w:szCs w:val="20"/>
                <w:highlight w:val="none"/>
                <w:lang w:eastAsia="zh-CN"/>
              </w:rPr>
              <w:t>：</w:t>
            </w:r>
            <w:r>
              <w:rPr>
                <w:rFonts w:hint="eastAsia" w:eastAsia="仿宋_GB2312" w:cs="Times New Roman"/>
                <w:color w:val="000000"/>
                <w:sz w:val="20"/>
                <w:szCs w:val="20"/>
                <w:highlight w:val="none"/>
                <w:lang w:val="en-US" w:eastAsia="zh-CN"/>
              </w:rPr>
              <w:t>绩效目标订立时间过早（每年9、10月），难以综合预估绩效指标。</w:t>
            </w:r>
          </w:p>
          <w:p w14:paraId="7AA7450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733E23D0">
        <w:tblPrEx>
          <w:tblCellMar>
            <w:top w:w="0" w:type="dxa"/>
            <w:left w:w="108" w:type="dxa"/>
            <w:bottom w:w="0" w:type="dxa"/>
            <w:right w:w="108" w:type="dxa"/>
          </w:tblCellMar>
        </w:tblPrEx>
        <w:trPr>
          <w:trHeight w:val="6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BA544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78746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AB70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1D30D9E">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完成时间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080DBF">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2025年12月31日前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44F0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napToGrid w:val="0"/>
                <w:color w:val="000000"/>
                <w:kern w:val="0"/>
                <w:sz w:val="20"/>
                <w:szCs w:val="20"/>
                <w:highlight w:val="none"/>
                <w:lang w:val="en-US" w:eastAsia="zh-CN" w:bidi="ar-SA"/>
              </w:rPr>
            </w:pPr>
            <w:r>
              <w:rPr>
                <w:rFonts w:hint="default" w:ascii="Times New Roman" w:hAnsi="Times New Roman" w:eastAsia="仿宋_GB2312" w:cs="Times New Roman"/>
                <w:snapToGrid w:val="0"/>
                <w:color w:val="000000"/>
                <w:kern w:val="0"/>
                <w:sz w:val="20"/>
                <w:szCs w:val="20"/>
                <w:highlight w:val="none"/>
                <w:lang w:val="en-US" w:eastAsia="zh-CN" w:bidi="ar-SA"/>
              </w:rPr>
              <w:t>2025年12月31日前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604A9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C75B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009F4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12D5FA4">
        <w:tblPrEx>
          <w:tblCellMar>
            <w:top w:w="0" w:type="dxa"/>
            <w:left w:w="108" w:type="dxa"/>
            <w:bottom w:w="0" w:type="dxa"/>
            <w:right w:w="108" w:type="dxa"/>
          </w:tblCellMar>
        </w:tblPrEx>
        <w:trPr>
          <w:trHeight w:val="6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9F54C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8EE54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32C80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97D0288">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质押融资补助标准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6E5928">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质押融资额的</w:t>
            </w:r>
            <w:r>
              <w:rPr>
                <w:rFonts w:hint="default" w:ascii="Times New Roman" w:hAnsi="Times New Roman" w:eastAsia="仿宋_GB2312" w:cs="Times New Roman"/>
                <w:sz w:val="20"/>
                <w:szCs w:val="20"/>
                <w:highlight w:val="none"/>
                <w:lang w:val="en-US" w:eastAsia="zh-CN"/>
              </w:rPr>
              <w:t>0.1%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164F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napToGrid w:val="0"/>
                <w:color w:val="000000"/>
                <w:kern w:val="0"/>
                <w:sz w:val="20"/>
                <w:szCs w:val="20"/>
                <w:highlight w:val="none"/>
                <w:lang w:val="en-US" w:eastAsia="zh-CN" w:bidi="ar-SA"/>
              </w:rPr>
            </w:pPr>
            <w:r>
              <w:rPr>
                <w:rFonts w:hint="default" w:ascii="Times New Roman" w:hAnsi="Times New Roman" w:eastAsia="仿宋_GB2312" w:cs="Times New Roman"/>
                <w:sz w:val="20"/>
                <w:szCs w:val="20"/>
                <w:highlight w:val="none"/>
                <w:lang w:eastAsia="zh-CN"/>
              </w:rPr>
              <w:t>质押融资额的</w:t>
            </w:r>
            <w:r>
              <w:rPr>
                <w:rFonts w:hint="default" w:ascii="Times New Roman" w:hAnsi="Times New Roman" w:eastAsia="仿宋_GB2312" w:cs="Times New Roman"/>
                <w:sz w:val="20"/>
                <w:szCs w:val="20"/>
                <w:highlight w:val="none"/>
                <w:lang w:val="en-US" w:eastAsia="zh-CN"/>
              </w:rPr>
              <w:t>0.1%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D699F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9F0B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D250E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CFD1EFE">
        <w:tblPrEx>
          <w:tblCellMar>
            <w:top w:w="0" w:type="dxa"/>
            <w:left w:w="108" w:type="dxa"/>
            <w:bottom w:w="0" w:type="dxa"/>
            <w:right w:w="108" w:type="dxa"/>
          </w:tblCellMar>
        </w:tblPrEx>
        <w:trPr>
          <w:trHeight w:val="6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F92A9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136325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7EF3837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p w14:paraId="6F39E41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69C9F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经济效</w:t>
            </w:r>
          </w:p>
          <w:p w14:paraId="7BA93B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ED39A4C">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知识产权质押融资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751EAF">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≧4亿元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BF16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napToGrid w:val="0"/>
                <w:color w:val="000000"/>
                <w:kern w:val="0"/>
                <w:sz w:val="20"/>
                <w:szCs w:val="20"/>
                <w:highlight w:val="none"/>
                <w:lang w:val="en-US" w:eastAsia="zh-CN" w:bidi="ar-SA"/>
              </w:rPr>
            </w:pPr>
            <w:r>
              <w:rPr>
                <w:rFonts w:hint="default" w:ascii="Times New Roman" w:hAnsi="Times New Roman" w:eastAsia="仿宋_GB2312" w:cs="Times New Roman"/>
                <w:snapToGrid w:val="0"/>
                <w:color w:val="000000"/>
                <w:kern w:val="0"/>
                <w:sz w:val="20"/>
                <w:szCs w:val="20"/>
                <w:highlight w:val="none"/>
                <w:lang w:val="en-US" w:eastAsia="zh-CN" w:bidi="ar-SA"/>
              </w:rPr>
              <w:t>5.97</w:t>
            </w:r>
            <w:r>
              <w:rPr>
                <w:rFonts w:hint="eastAsia" w:eastAsia="仿宋_GB2312" w:cs="Times New Roman"/>
                <w:snapToGrid w:val="0"/>
                <w:color w:val="000000"/>
                <w:kern w:val="0"/>
                <w:sz w:val="20"/>
                <w:szCs w:val="20"/>
                <w:highlight w:val="none"/>
                <w:lang w:val="en-US" w:eastAsia="zh-CN" w:bidi="ar-SA"/>
              </w:rPr>
              <w:t>亿元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A62F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9893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316ED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D4C24A7">
        <w:tblPrEx>
          <w:tblCellMar>
            <w:top w:w="0" w:type="dxa"/>
            <w:left w:w="108" w:type="dxa"/>
            <w:bottom w:w="0" w:type="dxa"/>
            <w:right w:w="108" w:type="dxa"/>
          </w:tblCellMar>
        </w:tblPrEx>
        <w:trPr>
          <w:trHeight w:val="54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02FD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890B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3DE34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4DFFD8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27C9707">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知识产权保护</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0E6A6D">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持续加强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08E111">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val="0"/>
                <w:color w:val="000000"/>
                <w:kern w:val="0"/>
                <w:sz w:val="20"/>
                <w:szCs w:val="20"/>
                <w:highlight w:val="none"/>
                <w:lang w:val="en-US" w:eastAsia="en-US" w:bidi="ar-SA"/>
              </w:rPr>
            </w:pPr>
            <w:r>
              <w:rPr>
                <w:rFonts w:hint="default" w:ascii="Times New Roman" w:hAnsi="Times New Roman" w:eastAsia="仿宋_GB2312" w:cs="Times New Roman"/>
                <w:snapToGrid w:val="0"/>
                <w:color w:val="000000"/>
                <w:kern w:val="0"/>
                <w:sz w:val="20"/>
                <w:szCs w:val="20"/>
                <w:highlight w:val="none"/>
                <w:lang w:val="en-US" w:eastAsia="zh-CN" w:bidi="ar-SA"/>
              </w:rPr>
              <w:t>持续加强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E2842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2CE5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698C3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731F27E">
        <w:tblPrEx>
          <w:tblCellMar>
            <w:top w:w="0" w:type="dxa"/>
            <w:left w:w="108" w:type="dxa"/>
            <w:bottom w:w="0" w:type="dxa"/>
            <w:right w:w="108" w:type="dxa"/>
          </w:tblCellMar>
        </w:tblPrEx>
        <w:trPr>
          <w:trHeight w:val="62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B56CC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8C47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2F5B3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F008E16">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rPr>
              <w:t>知识产权管理运用能力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28B0D1">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不断提升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27ED7A">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val="0"/>
                <w:color w:val="000000"/>
                <w:kern w:val="0"/>
                <w:sz w:val="20"/>
                <w:szCs w:val="20"/>
                <w:highlight w:val="none"/>
                <w:lang w:val="en-US" w:eastAsia="en-US" w:bidi="ar-SA"/>
              </w:rPr>
            </w:pPr>
            <w:r>
              <w:rPr>
                <w:rFonts w:hint="default" w:ascii="Times New Roman" w:hAnsi="Times New Roman" w:eastAsia="仿宋_GB2312" w:cs="Times New Roman"/>
                <w:snapToGrid w:val="0"/>
                <w:color w:val="000000"/>
                <w:kern w:val="0"/>
                <w:sz w:val="20"/>
                <w:szCs w:val="20"/>
                <w:highlight w:val="none"/>
                <w:lang w:val="en-US" w:eastAsia="zh-CN" w:bidi="ar-SA"/>
              </w:rPr>
              <w:t>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4005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829B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064B9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665E98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2C89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D95AE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50C6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0C56E83">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社会公众的知识产权保护意识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938175">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不断加强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D53CA4">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val="0"/>
                <w:color w:val="000000"/>
                <w:kern w:val="0"/>
                <w:sz w:val="20"/>
                <w:szCs w:val="20"/>
                <w:highlight w:val="none"/>
                <w:lang w:val="en-US" w:eastAsia="en-US" w:bidi="ar-SA"/>
              </w:rPr>
            </w:pPr>
            <w:r>
              <w:rPr>
                <w:rFonts w:hint="default" w:ascii="Times New Roman" w:hAnsi="Times New Roman" w:eastAsia="仿宋_GB2312" w:cs="Times New Roman"/>
                <w:snapToGrid w:val="0"/>
                <w:color w:val="000000"/>
                <w:kern w:val="0"/>
                <w:sz w:val="20"/>
                <w:szCs w:val="20"/>
                <w:highlight w:val="none"/>
                <w:lang w:val="en-US" w:eastAsia="zh-CN" w:bidi="ar-SA"/>
              </w:rPr>
              <w:t>不断加强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BDAA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39B3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522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D7675BB">
        <w:tblPrEx>
          <w:tblCellMar>
            <w:top w:w="0" w:type="dxa"/>
            <w:left w:w="108" w:type="dxa"/>
            <w:bottom w:w="0" w:type="dxa"/>
            <w:right w:w="108" w:type="dxa"/>
          </w:tblCellMar>
        </w:tblPrEx>
        <w:trPr>
          <w:trHeight w:val="87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27148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D717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338F0B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0AC09A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C8994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7F1AE00">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社会公众对知识产权保护满意度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559571">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宋体" w:cs="Times New Roman"/>
                <w:sz w:val="20"/>
                <w:szCs w:val="20"/>
                <w:highlight w:val="none"/>
              </w:rPr>
              <w:t>≧</w:t>
            </w:r>
            <w:r>
              <w:rPr>
                <w:rFonts w:hint="default" w:ascii="Times New Roman" w:hAnsi="Times New Roman" w:eastAsia="仿宋_GB2312" w:cs="Times New Roman"/>
                <w:sz w:val="20"/>
                <w:szCs w:val="20"/>
                <w:highlight w:val="none"/>
                <w:lang w:val="en-US" w:eastAsia="zh-CN"/>
              </w:rPr>
              <w:t>88%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ECF6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88%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45632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5286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EEC08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27F6DCC8">
        <w:tblPrEx>
          <w:tblCellMar>
            <w:top w:w="0" w:type="dxa"/>
            <w:left w:w="108" w:type="dxa"/>
            <w:bottom w:w="0" w:type="dxa"/>
            <w:right w:w="108" w:type="dxa"/>
          </w:tblCellMar>
        </w:tblPrEx>
        <w:trPr>
          <w:trHeight w:val="41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735334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00CF7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D273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7A65E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5E6B8F10">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190C4944">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32E33CFC">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852"/>
        <w:gridCol w:w="1548"/>
        <w:gridCol w:w="1212"/>
        <w:gridCol w:w="960"/>
        <w:gridCol w:w="828"/>
        <w:gridCol w:w="873"/>
        <w:gridCol w:w="1418"/>
      </w:tblGrid>
      <w:tr w14:paraId="5928DAB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61401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2FA2BB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9D05A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日常工作经费</w:t>
            </w:r>
          </w:p>
        </w:tc>
      </w:tr>
      <w:tr w14:paraId="5C65831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46B0F4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692" w:type="dxa"/>
            <w:gridSpan w:val="4"/>
            <w:tcBorders>
              <w:top w:val="single" w:color="auto" w:sz="4" w:space="0"/>
              <w:left w:val="nil"/>
              <w:bottom w:val="single" w:color="auto" w:sz="4" w:space="0"/>
              <w:right w:val="single" w:color="auto" w:sz="4" w:space="0"/>
            </w:tcBorders>
            <w:noWrap w:val="0"/>
            <w:vAlign w:val="center"/>
          </w:tcPr>
          <w:p w14:paraId="57CE2F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岳阳市人民政府</w:t>
            </w:r>
          </w:p>
        </w:tc>
        <w:tc>
          <w:tcPr>
            <w:tcW w:w="960" w:type="dxa"/>
            <w:tcBorders>
              <w:top w:val="single" w:color="auto" w:sz="4" w:space="0"/>
              <w:left w:val="nil"/>
              <w:bottom w:val="single" w:color="auto" w:sz="4" w:space="0"/>
              <w:right w:val="single" w:color="000000" w:sz="4" w:space="0"/>
            </w:tcBorders>
            <w:noWrap w:val="0"/>
            <w:vAlign w:val="center"/>
          </w:tcPr>
          <w:p w14:paraId="1CCD2F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40415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岳阳市市场监督管理局</w:t>
            </w:r>
          </w:p>
        </w:tc>
      </w:tr>
      <w:tr w14:paraId="7EDF163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46B2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1932" w:type="dxa"/>
            <w:gridSpan w:val="2"/>
            <w:tcBorders>
              <w:top w:val="nil"/>
              <w:left w:val="nil"/>
              <w:bottom w:val="single" w:color="auto" w:sz="4" w:space="0"/>
              <w:right w:val="single" w:color="auto" w:sz="4" w:space="0"/>
            </w:tcBorders>
            <w:noWrap w:val="0"/>
            <w:vAlign w:val="center"/>
          </w:tcPr>
          <w:p w14:paraId="64982BC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548" w:type="dxa"/>
            <w:tcBorders>
              <w:top w:val="nil"/>
              <w:left w:val="nil"/>
              <w:bottom w:val="single" w:color="auto" w:sz="4" w:space="0"/>
              <w:right w:val="single" w:color="auto" w:sz="4" w:space="0"/>
            </w:tcBorders>
            <w:noWrap w:val="0"/>
            <w:vAlign w:val="center"/>
          </w:tcPr>
          <w:p w14:paraId="52090F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55C2B7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212" w:type="dxa"/>
            <w:tcBorders>
              <w:top w:val="nil"/>
              <w:left w:val="nil"/>
              <w:bottom w:val="single" w:color="auto" w:sz="4" w:space="0"/>
              <w:right w:val="single" w:color="auto" w:sz="4" w:space="0"/>
            </w:tcBorders>
            <w:noWrap w:val="0"/>
            <w:vAlign w:val="center"/>
          </w:tcPr>
          <w:p w14:paraId="1D9737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07C21A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960" w:type="dxa"/>
            <w:tcBorders>
              <w:top w:val="nil"/>
              <w:left w:val="nil"/>
              <w:bottom w:val="single" w:color="auto" w:sz="4" w:space="0"/>
              <w:right w:val="single" w:color="auto" w:sz="4" w:space="0"/>
            </w:tcBorders>
            <w:noWrap w:val="0"/>
            <w:vAlign w:val="center"/>
          </w:tcPr>
          <w:p w14:paraId="49F832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42A442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18758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593F5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25410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4775840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7D6320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32" w:type="dxa"/>
            <w:gridSpan w:val="2"/>
            <w:tcBorders>
              <w:top w:val="nil"/>
              <w:left w:val="nil"/>
              <w:bottom w:val="single" w:color="auto" w:sz="4" w:space="0"/>
              <w:right w:val="single" w:color="auto" w:sz="4" w:space="0"/>
            </w:tcBorders>
            <w:noWrap w:val="0"/>
            <w:vAlign w:val="center"/>
          </w:tcPr>
          <w:p w14:paraId="12F3778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548" w:type="dxa"/>
            <w:tcBorders>
              <w:top w:val="nil"/>
              <w:left w:val="nil"/>
              <w:bottom w:val="single" w:color="auto" w:sz="4" w:space="0"/>
              <w:right w:val="single" w:color="auto" w:sz="4" w:space="0"/>
            </w:tcBorders>
            <w:noWrap w:val="0"/>
            <w:vAlign w:val="center"/>
          </w:tcPr>
          <w:p w14:paraId="650290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425.35</w:t>
            </w:r>
          </w:p>
        </w:tc>
        <w:tc>
          <w:tcPr>
            <w:tcW w:w="1212" w:type="dxa"/>
            <w:tcBorders>
              <w:top w:val="nil"/>
              <w:left w:val="nil"/>
              <w:bottom w:val="single" w:color="auto" w:sz="4" w:space="0"/>
              <w:right w:val="single" w:color="auto" w:sz="4" w:space="0"/>
            </w:tcBorders>
            <w:noWrap w:val="0"/>
            <w:vAlign w:val="center"/>
          </w:tcPr>
          <w:p w14:paraId="38FA71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425.35</w:t>
            </w:r>
          </w:p>
        </w:tc>
        <w:tc>
          <w:tcPr>
            <w:tcW w:w="960" w:type="dxa"/>
            <w:tcBorders>
              <w:top w:val="nil"/>
              <w:left w:val="nil"/>
              <w:bottom w:val="single" w:color="auto" w:sz="4" w:space="0"/>
              <w:right w:val="single" w:color="auto" w:sz="4" w:space="0"/>
            </w:tcBorders>
            <w:noWrap w:val="0"/>
            <w:vAlign w:val="center"/>
          </w:tcPr>
          <w:p w14:paraId="71202C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425.35</w:t>
            </w:r>
          </w:p>
        </w:tc>
        <w:tc>
          <w:tcPr>
            <w:tcW w:w="828" w:type="dxa"/>
            <w:tcBorders>
              <w:top w:val="nil"/>
              <w:left w:val="nil"/>
              <w:bottom w:val="single" w:color="auto" w:sz="4" w:space="0"/>
              <w:right w:val="single" w:color="auto" w:sz="4" w:space="0"/>
            </w:tcBorders>
            <w:noWrap w:val="0"/>
            <w:vAlign w:val="center"/>
          </w:tcPr>
          <w:p w14:paraId="4C70D2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D6C8C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EFD9D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r>
      <w:tr w14:paraId="2D90E02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EEBD31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32" w:type="dxa"/>
            <w:gridSpan w:val="2"/>
            <w:tcBorders>
              <w:top w:val="nil"/>
              <w:left w:val="nil"/>
              <w:bottom w:val="single" w:color="auto" w:sz="4" w:space="0"/>
              <w:right w:val="single" w:color="auto" w:sz="4" w:space="0"/>
            </w:tcBorders>
            <w:noWrap w:val="0"/>
            <w:vAlign w:val="center"/>
          </w:tcPr>
          <w:p w14:paraId="3424E79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548" w:type="dxa"/>
            <w:tcBorders>
              <w:top w:val="nil"/>
              <w:left w:val="nil"/>
              <w:bottom w:val="single" w:color="auto" w:sz="4" w:space="0"/>
              <w:right w:val="single" w:color="auto" w:sz="4" w:space="0"/>
            </w:tcBorders>
            <w:noWrap w:val="0"/>
            <w:vAlign w:val="center"/>
          </w:tcPr>
          <w:p w14:paraId="579263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425.35</w:t>
            </w:r>
          </w:p>
        </w:tc>
        <w:tc>
          <w:tcPr>
            <w:tcW w:w="1212" w:type="dxa"/>
            <w:tcBorders>
              <w:top w:val="nil"/>
              <w:left w:val="nil"/>
              <w:bottom w:val="single" w:color="auto" w:sz="4" w:space="0"/>
              <w:right w:val="single" w:color="auto" w:sz="4" w:space="0"/>
            </w:tcBorders>
            <w:noWrap w:val="0"/>
            <w:vAlign w:val="center"/>
          </w:tcPr>
          <w:p w14:paraId="58DC9C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425.35</w:t>
            </w:r>
          </w:p>
        </w:tc>
        <w:tc>
          <w:tcPr>
            <w:tcW w:w="960" w:type="dxa"/>
            <w:tcBorders>
              <w:top w:val="nil"/>
              <w:left w:val="nil"/>
              <w:bottom w:val="single" w:color="auto" w:sz="4" w:space="0"/>
              <w:right w:val="single" w:color="auto" w:sz="4" w:space="0"/>
            </w:tcBorders>
            <w:noWrap w:val="0"/>
            <w:vAlign w:val="center"/>
          </w:tcPr>
          <w:p w14:paraId="66BC1C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425.35</w:t>
            </w:r>
          </w:p>
        </w:tc>
        <w:tc>
          <w:tcPr>
            <w:tcW w:w="828" w:type="dxa"/>
            <w:tcBorders>
              <w:top w:val="nil"/>
              <w:left w:val="nil"/>
              <w:bottom w:val="single" w:color="auto" w:sz="4" w:space="0"/>
              <w:right w:val="single" w:color="auto" w:sz="4" w:space="0"/>
            </w:tcBorders>
            <w:noWrap w:val="0"/>
            <w:vAlign w:val="center"/>
          </w:tcPr>
          <w:p w14:paraId="2279BC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EFD2B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022ED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2AEEE8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4E25C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32" w:type="dxa"/>
            <w:gridSpan w:val="2"/>
            <w:tcBorders>
              <w:top w:val="nil"/>
              <w:left w:val="nil"/>
              <w:bottom w:val="single" w:color="auto" w:sz="4" w:space="0"/>
              <w:right w:val="single" w:color="auto" w:sz="4" w:space="0"/>
            </w:tcBorders>
            <w:noWrap w:val="0"/>
            <w:vAlign w:val="center"/>
          </w:tcPr>
          <w:p w14:paraId="36DD5F15">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548" w:type="dxa"/>
            <w:tcBorders>
              <w:top w:val="nil"/>
              <w:left w:val="nil"/>
              <w:bottom w:val="single" w:color="auto" w:sz="4" w:space="0"/>
              <w:right w:val="single" w:color="auto" w:sz="4" w:space="0"/>
            </w:tcBorders>
            <w:noWrap w:val="0"/>
            <w:vAlign w:val="center"/>
          </w:tcPr>
          <w:p w14:paraId="722E29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12" w:type="dxa"/>
            <w:tcBorders>
              <w:top w:val="nil"/>
              <w:left w:val="nil"/>
              <w:bottom w:val="single" w:color="auto" w:sz="4" w:space="0"/>
              <w:right w:val="single" w:color="auto" w:sz="4" w:space="0"/>
            </w:tcBorders>
            <w:noWrap w:val="0"/>
            <w:vAlign w:val="center"/>
          </w:tcPr>
          <w:p w14:paraId="29791A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960" w:type="dxa"/>
            <w:tcBorders>
              <w:top w:val="nil"/>
              <w:left w:val="nil"/>
              <w:bottom w:val="single" w:color="auto" w:sz="4" w:space="0"/>
              <w:right w:val="single" w:color="auto" w:sz="4" w:space="0"/>
            </w:tcBorders>
            <w:noWrap w:val="0"/>
            <w:vAlign w:val="center"/>
          </w:tcPr>
          <w:p w14:paraId="258623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45A95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F0F2B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3E871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FB738A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4A807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932" w:type="dxa"/>
            <w:gridSpan w:val="2"/>
            <w:tcBorders>
              <w:top w:val="nil"/>
              <w:left w:val="nil"/>
              <w:bottom w:val="single" w:color="auto" w:sz="4" w:space="0"/>
              <w:right w:val="single" w:color="auto" w:sz="4" w:space="0"/>
            </w:tcBorders>
            <w:noWrap w:val="0"/>
            <w:vAlign w:val="center"/>
          </w:tcPr>
          <w:p w14:paraId="5E8093F8">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548" w:type="dxa"/>
            <w:tcBorders>
              <w:top w:val="nil"/>
              <w:left w:val="nil"/>
              <w:bottom w:val="single" w:color="auto" w:sz="4" w:space="0"/>
              <w:right w:val="single" w:color="auto" w:sz="4" w:space="0"/>
            </w:tcBorders>
            <w:noWrap w:val="0"/>
            <w:vAlign w:val="center"/>
          </w:tcPr>
          <w:p w14:paraId="3B15E2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12" w:type="dxa"/>
            <w:tcBorders>
              <w:top w:val="nil"/>
              <w:left w:val="nil"/>
              <w:bottom w:val="single" w:color="auto" w:sz="4" w:space="0"/>
              <w:right w:val="single" w:color="auto" w:sz="4" w:space="0"/>
            </w:tcBorders>
            <w:noWrap w:val="0"/>
            <w:vAlign w:val="center"/>
          </w:tcPr>
          <w:p w14:paraId="4ED328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960" w:type="dxa"/>
            <w:tcBorders>
              <w:top w:val="nil"/>
              <w:left w:val="nil"/>
              <w:bottom w:val="single" w:color="auto" w:sz="4" w:space="0"/>
              <w:right w:val="single" w:color="auto" w:sz="4" w:space="0"/>
            </w:tcBorders>
            <w:noWrap w:val="0"/>
            <w:vAlign w:val="center"/>
          </w:tcPr>
          <w:p w14:paraId="42A7E2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E4F6E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4BDB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D25D5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6C2126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B042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692" w:type="dxa"/>
            <w:gridSpan w:val="4"/>
            <w:tcBorders>
              <w:top w:val="single" w:color="auto" w:sz="4" w:space="0"/>
              <w:left w:val="nil"/>
              <w:bottom w:val="single" w:color="auto" w:sz="4" w:space="0"/>
              <w:right w:val="single" w:color="000000" w:sz="4" w:space="0"/>
            </w:tcBorders>
            <w:noWrap w:val="0"/>
            <w:vAlign w:val="center"/>
          </w:tcPr>
          <w:p w14:paraId="59F569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079" w:type="dxa"/>
            <w:gridSpan w:val="4"/>
            <w:tcBorders>
              <w:top w:val="single" w:color="auto" w:sz="4" w:space="0"/>
              <w:left w:val="nil"/>
              <w:bottom w:val="single" w:color="auto" w:sz="4" w:space="0"/>
              <w:right w:val="single" w:color="auto" w:sz="4" w:space="0"/>
            </w:tcBorders>
            <w:noWrap w:val="0"/>
            <w:vAlign w:val="center"/>
          </w:tcPr>
          <w:p w14:paraId="7DB474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0F9628C6">
        <w:tblPrEx>
          <w:tblCellMar>
            <w:top w:w="0" w:type="dxa"/>
            <w:left w:w="108" w:type="dxa"/>
            <w:bottom w:w="0" w:type="dxa"/>
            <w:right w:w="108" w:type="dxa"/>
          </w:tblCellMar>
        </w:tblPrEx>
        <w:trPr>
          <w:trHeight w:val="916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B0AC7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692" w:type="dxa"/>
            <w:gridSpan w:val="4"/>
            <w:tcBorders>
              <w:top w:val="single" w:color="auto" w:sz="4" w:space="0"/>
              <w:left w:val="nil"/>
              <w:bottom w:val="single" w:color="auto" w:sz="4" w:space="0"/>
              <w:right w:val="single" w:color="000000" w:sz="4" w:space="0"/>
            </w:tcBorders>
            <w:noWrap w:val="0"/>
            <w:vAlign w:val="center"/>
          </w:tcPr>
          <w:p w14:paraId="0E3897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目标一：推进企业登记便利化，全面推行“一网通办”、“证照联办”。</w:t>
            </w:r>
          </w:p>
          <w:p w14:paraId="13956D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目标二：逐步提高企业自主年报意识，切实减轻企业负担。</w:t>
            </w:r>
          </w:p>
          <w:p w14:paraId="7A539B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目标三：探索建立农资市场监管新模式，建立成品油市场监管长效机制。</w:t>
            </w:r>
          </w:p>
          <w:p w14:paraId="03CE70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目标四：做好市场主体监管工作，打击经济违法违规行为，打击传销、规范行业经营行为，倡导诚信守法经营，建立打传长效机制。</w:t>
            </w:r>
          </w:p>
          <w:p w14:paraId="29CD4D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目标五：深化放心消费创建</w:t>
            </w:r>
            <w:r>
              <w:rPr>
                <w:rFonts w:hint="eastAsia"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全力做好消费投诉举报处理工作，营造良好的消费环境。</w:t>
            </w:r>
          </w:p>
          <w:p w14:paraId="6FC54C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目标六：强化服务引领，着力提升“小个专”党建工作水平，持续推进“清廉民企”建设</w:t>
            </w:r>
            <w:r>
              <w:rPr>
                <w:rFonts w:hint="eastAsia"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积极营造党建聚企、助企、兴企良好社会氛围，努力开创非公党建新局面。</w:t>
            </w:r>
          </w:p>
          <w:p w14:paraId="49B94C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七</w:t>
            </w:r>
            <w:r>
              <w:rPr>
                <w:rFonts w:hint="default" w:ascii="Times New Roman" w:hAnsi="Times New Roman" w:eastAsia="仿宋_GB2312" w:cs="Times New Roman"/>
                <w:color w:val="000000"/>
                <w:sz w:val="20"/>
                <w:szCs w:val="20"/>
                <w:highlight w:val="none"/>
              </w:rPr>
              <w:t>：始终坚持以维护产品质量安全为主线，以有效满足人民群众质量需求为根本宗旨，全面提升质量监管效能，强化监督抽查力度，提高监督抽查工作质量。</w:t>
            </w:r>
          </w:p>
          <w:p w14:paraId="29919F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八</w:t>
            </w:r>
            <w:r>
              <w:rPr>
                <w:rFonts w:hint="default" w:ascii="Times New Roman" w:hAnsi="Times New Roman" w:eastAsia="仿宋_GB2312" w:cs="Times New Roman"/>
                <w:color w:val="000000"/>
                <w:sz w:val="20"/>
                <w:szCs w:val="20"/>
                <w:highlight w:val="none"/>
              </w:rPr>
              <w:t>：进一步加强特种设备安全监管，紧盯重点领域、重点部位和关键环节，对各类安全隐患做到早预防、早发现、早控制，切实提高应急处置能力。</w:t>
            </w:r>
          </w:p>
          <w:p w14:paraId="708B9C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九</w:t>
            </w:r>
            <w:r>
              <w:rPr>
                <w:rFonts w:hint="default" w:ascii="Times New Roman" w:hAnsi="Times New Roman" w:eastAsia="仿宋_GB2312" w:cs="Times New Roman"/>
                <w:color w:val="000000"/>
                <w:sz w:val="20"/>
                <w:szCs w:val="20"/>
                <w:highlight w:val="none"/>
              </w:rPr>
              <w:t>：针对质量基础设施建设纳入国务院质量大督查新形势，强力推动质量基础设施“一站式”建设，以全国“质量月”活动为契机，形成推进质量强市战略的浓厚氛围和强大合力。</w:t>
            </w:r>
          </w:p>
          <w:p w14:paraId="25572D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十</w:t>
            </w:r>
            <w:r>
              <w:rPr>
                <w:rFonts w:hint="default" w:ascii="Times New Roman" w:hAnsi="Times New Roman" w:eastAsia="仿宋_GB2312" w:cs="Times New Roman"/>
                <w:color w:val="000000"/>
                <w:sz w:val="20"/>
                <w:szCs w:val="20"/>
                <w:highlight w:val="none"/>
              </w:rPr>
              <w:t>：统筹规划社会公用计量标准建设，完善计量量值传递溯源体系、计量监管体系和诚信计量体系，致力于服务产业发展，促进科技进步，增进民生福祉，实现计量公平、公正、诚实、守信的发展新格局。</w:t>
            </w:r>
          </w:p>
          <w:p w14:paraId="1491EE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十一</w:t>
            </w:r>
            <w:r>
              <w:rPr>
                <w:rFonts w:hint="default" w:ascii="Times New Roman" w:hAnsi="Times New Roman" w:eastAsia="仿宋_GB2312" w:cs="Times New Roman"/>
                <w:color w:val="000000"/>
                <w:sz w:val="20"/>
                <w:szCs w:val="20"/>
                <w:highlight w:val="none"/>
              </w:rPr>
              <w:t>：切实发挥认证认可在促进质量惠民、产业升级等方面的重要作用，助力小微企业提高质量管理水平和市场竞争力，促进民营经济快速可持续健康发展。</w:t>
            </w:r>
          </w:p>
        </w:tc>
        <w:tc>
          <w:tcPr>
            <w:tcW w:w="4079" w:type="dxa"/>
            <w:gridSpan w:val="4"/>
            <w:tcBorders>
              <w:top w:val="single" w:color="auto" w:sz="4" w:space="0"/>
              <w:left w:val="nil"/>
              <w:bottom w:val="single" w:color="auto" w:sz="4" w:space="0"/>
              <w:right w:val="single" w:color="auto" w:sz="4" w:space="0"/>
            </w:tcBorders>
            <w:noWrap w:val="0"/>
            <w:vAlign w:val="center"/>
          </w:tcPr>
          <w:p w14:paraId="04C23A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目标一：推进企业登记便利化，全面推行“一网通办”、“证照联办”。</w:t>
            </w:r>
          </w:p>
          <w:p w14:paraId="1E8AF5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目标二：逐步提高企业自主年报意识，切实减轻企业负担。</w:t>
            </w:r>
          </w:p>
          <w:p w14:paraId="16DC60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目标三：探索建立农资市场监管新模式，建立成品油市场监管长效机制。</w:t>
            </w:r>
          </w:p>
          <w:p w14:paraId="6462F3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目标四：做好市场主体监管工作，打击经济违法违规行为，打击传销、规范行业经营行为，倡导诚信守法经营，建立打传长效机制。</w:t>
            </w:r>
          </w:p>
          <w:p w14:paraId="3E343B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目标五：深化放心消费创建</w:t>
            </w:r>
            <w:r>
              <w:rPr>
                <w:rFonts w:hint="eastAsia"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全力做好消费投诉举报处理工作，营造良好的消费环境。</w:t>
            </w:r>
          </w:p>
          <w:p w14:paraId="47B4A2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目标六：强化服务引领，着力提升“小个专”党建工作水平，持续推进“清廉民企”建设</w:t>
            </w:r>
            <w:r>
              <w:rPr>
                <w:rFonts w:hint="eastAsia"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积极营造党建聚企、助企、兴企良好社会氛围，努力开创非公党建新局面。</w:t>
            </w:r>
          </w:p>
          <w:p w14:paraId="741AF2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七</w:t>
            </w:r>
            <w:r>
              <w:rPr>
                <w:rFonts w:hint="default" w:ascii="Times New Roman" w:hAnsi="Times New Roman" w:eastAsia="仿宋_GB2312" w:cs="Times New Roman"/>
                <w:color w:val="000000"/>
                <w:sz w:val="20"/>
                <w:szCs w:val="20"/>
                <w:highlight w:val="none"/>
              </w:rPr>
              <w:t>：始终坚持以维护产品质量安全为主线，以有效满足人民群众质量需求为根本宗旨，全面提升质量监管效能，强化监督抽查力度，提高监督抽查工作质量。</w:t>
            </w:r>
          </w:p>
          <w:p w14:paraId="59153D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八</w:t>
            </w:r>
            <w:r>
              <w:rPr>
                <w:rFonts w:hint="default" w:ascii="Times New Roman" w:hAnsi="Times New Roman" w:eastAsia="仿宋_GB2312" w:cs="Times New Roman"/>
                <w:color w:val="000000"/>
                <w:sz w:val="20"/>
                <w:szCs w:val="20"/>
                <w:highlight w:val="none"/>
              </w:rPr>
              <w:t>：进一步加强特种设备安全监管，紧盯重点领域、重点部位和关键环节，对各类安全隐患做到早预防、早发现、早控制，切实提高应急处置能力。</w:t>
            </w:r>
          </w:p>
          <w:p w14:paraId="4B268F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九</w:t>
            </w:r>
            <w:r>
              <w:rPr>
                <w:rFonts w:hint="default" w:ascii="Times New Roman" w:hAnsi="Times New Roman" w:eastAsia="仿宋_GB2312" w:cs="Times New Roman"/>
                <w:color w:val="000000"/>
                <w:sz w:val="20"/>
                <w:szCs w:val="20"/>
                <w:highlight w:val="none"/>
              </w:rPr>
              <w:t>：针对质量基础设施建设纳入国务院质量大督查新形势，强力推动质量基础设施“一站式”建设，以全国“质量月”活动为契机，形成推进质量强市战略的浓厚氛围和强大合力。</w:t>
            </w:r>
          </w:p>
          <w:p w14:paraId="7E456B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十</w:t>
            </w:r>
            <w:r>
              <w:rPr>
                <w:rFonts w:hint="default" w:ascii="Times New Roman" w:hAnsi="Times New Roman" w:eastAsia="仿宋_GB2312" w:cs="Times New Roman"/>
                <w:color w:val="000000"/>
                <w:sz w:val="20"/>
                <w:szCs w:val="20"/>
                <w:highlight w:val="none"/>
              </w:rPr>
              <w:t>：统筹规划社会公用计量标准建设，完善计量量值传递溯源体系、计量监管体系和诚信计量体系，致力于服务产业发展，促进科技进步，增进民生福祉，实现计量公平、公正、诚实、守信的发展新格局。</w:t>
            </w:r>
          </w:p>
          <w:p w14:paraId="18E4F3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目标</w:t>
            </w:r>
            <w:r>
              <w:rPr>
                <w:rFonts w:hint="default" w:ascii="Times New Roman" w:hAnsi="Times New Roman" w:eastAsia="仿宋_GB2312" w:cs="Times New Roman"/>
                <w:color w:val="000000"/>
                <w:sz w:val="20"/>
                <w:szCs w:val="20"/>
                <w:highlight w:val="none"/>
                <w:lang w:val="en-US" w:eastAsia="zh-CN"/>
              </w:rPr>
              <w:t>十一</w:t>
            </w:r>
            <w:r>
              <w:rPr>
                <w:rFonts w:hint="default" w:ascii="Times New Roman" w:hAnsi="Times New Roman" w:eastAsia="仿宋_GB2312" w:cs="Times New Roman"/>
                <w:color w:val="000000"/>
                <w:sz w:val="20"/>
                <w:szCs w:val="20"/>
                <w:highlight w:val="none"/>
              </w:rPr>
              <w:t>：切实发挥认证认可在促进质量惠民、产业升级等方面的重要作用，助力小微企业提高质量管理水平和市场竞争力，促进民营经济快速可持续健康发展。</w:t>
            </w:r>
          </w:p>
        </w:tc>
      </w:tr>
      <w:tr w14:paraId="08930F0D">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EFE23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1F79A2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551D5E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3D524D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D707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026A67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BB105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9DC64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176B37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57D2A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7D79D1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42A7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3CCA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42F7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1EA2BB8C">
        <w:tblPrEx>
          <w:tblCellMar>
            <w:top w:w="0" w:type="dxa"/>
            <w:left w:w="108" w:type="dxa"/>
            <w:bottom w:w="0" w:type="dxa"/>
            <w:right w:w="108" w:type="dxa"/>
          </w:tblCellMar>
        </w:tblPrEx>
        <w:trPr>
          <w:trHeight w:val="270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57571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568DF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748006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eastAsia="仿宋_GB2312" w:cs="Times New Roman"/>
                <w:color w:val="000000"/>
                <w:sz w:val="20"/>
                <w:szCs w:val="20"/>
                <w:highlight w:val="none"/>
                <w:lang w:eastAsia="zh-CN"/>
              </w:rPr>
              <w:t>（</w:t>
            </w:r>
            <w:r>
              <w:rPr>
                <w:rFonts w:hint="default" w:ascii="Times New Roman" w:hAnsi="Times New Roman" w:eastAsia="仿宋_GB2312" w:cs="Times New Roman"/>
                <w:color w:val="000000"/>
                <w:sz w:val="20"/>
                <w:szCs w:val="20"/>
                <w:highlight w:val="none"/>
              </w:rPr>
              <w:t>50分</w:t>
            </w:r>
            <w:r>
              <w:rPr>
                <w:rFonts w:hint="eastAsia" w:eastAsia="仿宋_GB2312" w:cs="Times New Roman"/>
                <w:color w:val="000000"/>
                <w:sz w:val="20"/>
                <w:szCs w:val="20"/>
                <w:highlight w:val="none"/>
                <w:lang w:eastAsia="zh-CN"/>
              </w:rPr>
              <w:t>）</w:t>
            </w:r>
          </w:p>
        </w:tc>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14:paraId="122D05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5F5FAF5">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网络市场主体定向监测数量</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8F17321">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5000家</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553635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43587家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3EC14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2.85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A1B2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47A3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偏差原因</w:t>
            </w:r>
            <w:r>
              <w:rPr>
                <w:rFonts w:hint="default" w:ascii="Times New Roman" w:hAnsi="Times New Roman" w:eastAsia="仿宋_GB2312" w:cs="Times New Roman"/>
                <w:color w:val="000000"/>
                <w:sz w:val="20"/>
                <w:szCs w:val="20"/>
                <w:highlight w:val="none"/>
                <w:lang w:eastAsia="zh-CN"/>
              </w:rPr>
              <w:t>：新增网络市场主体纳入监测。</w:t>
            </w:r>
          </w:p>
          <w:p w14:paraId="633AB9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14578BFF">
        <w:tblPrEx>
          <w:tblCellMar>
            <w:top w:w="0" w:type="dxa"/>
            <w:left w:w="108" w:type="dxa"/>
            <w:bottom w:w="0" w:type="dxa"/>
            <w:right w:w="108" w:type="dxa"/>
          </w:tblCellMar>
        </w:tblPrEx>
        <w:trPr>
          <w:trHeight w:val="31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78BF9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CE1E4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58B3B8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EF8076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各类广告日常监测数量</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F45E6D3">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200000条次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30CF02F">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120301条次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EE1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4D09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1.71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0FC7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偏差原因</w:t>
            </w:r>
            <w:r>
              <w:rPr>
                <w:rFonts w:hint="default" w:ascii="Times New Roman" w:hAnsi="Times New Roman" w:eastAsia="仿宋_GB2312" w:cs="Times New Roman"/>
                <w:color w:val="000000"/>
                <w:sz w:val="20"/>
                <w:szCs w:val="20"/>
                <w:highlight w:val="none"/>
                <w:lang w:eastAsia="zh-CN"/>
              </w:rPr>
              <w:t>：由于资金预算有限，未将电视广告纳入监测。</w:t>
            </w:r>
          </w:p>
          <w:p w14:paraId="75E3BB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7D20B098">
        <w:tblPrEx>
          <w:tblCellMar>
            <w:top w:w="0" w:type="dxa"/>
            <w:left w:w="108" w:type="dxa"/>
            <w:bottom w:w="0" w:type="dxa"/>
            <w:right w:w="108" w:type="dxa"/>
          </w:tblCellMar>
        </w:tblPrEx>
        <w:trPr>
          <w:trHeight w:val="324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41D3D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3915E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1C447A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7B42520">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农资产品抽检</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7137A6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100批次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EE13D0E">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56批次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13048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AC4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1.60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54863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偏差原因</w:t>
            </w:r>
            <w:r>
              <w:rPr>
                <w:rFonts w:hint="default" w:ascii="Times New Roman" w:hAnsi="Times New Roman" w:eastAsia="仿宋_GB2312" w:cs="Times New Roman"/>
                <w:color w:val="000000"/>
                <w:sz w:val="20"/>
                <w:szCs w:val="20"/>
                <w:highlight w:val="none"/>
                <w:lang w:eastAsia="zh-CN"/>
              </w:rPr>
              <w:t>：</w:t>
            </w:r>
            <w:r>
              <w:rPr>
                <w:rFonts w:hint="eastAsia" w:eastAsia="仿宋_GB2312" w:cs="Times New Roman"/>
                <w:color w:val="000000"/>
                <w:sz w:val="20"/>
                <w:szCs w:val="20"/>
                <w:highlight w:val="none"/>
                <w:lang w:val="en-US" w:eastAsia="zh-CN"/>
              </w:rPr>
              <w:t>绩效目标订立时间过早（每年9、10月），难以综合预估绩效指标。</w:t>
            </w:r>
          </w:p>
          <w:p w14:paraId="7E62E0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red"/>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2F2C6887">
        <w:tblPrEx>
          <w:tblCellMar>
            <w:top w:w="0" w:type="dxa"/>
            <w:left w:w="108" w:type="dxa"/>
            <w:bottom w:w="0" w:type="dxa"/>
            <w:right w:w="108" w:type="dxa"/>
          </w:tblCellMar>
        </w:tblPrEx>
        <w:trPr>
          <w:trHeight w:val="37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6643C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4F7CB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27447E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EF5A44F">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成品油抽检</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32FB7EF">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200批次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F164B5F">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110批次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02D4A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7F0E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1.57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5667ED">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偏差原因</w:t>
            </w:r>
            <w:r>
              <w:rPr>
                <w:rFonts w:hint="default" w:ascii="Times New Roman" w:hAnsi="Times New Roman" w:eastAsia="仿宋_GB2312" w:cs="Times New Roman"/>
                <w:color w:val="000000"/>
                <w:sz w:val="20"/>
                <w:szCs w:val="20"/>
                <w:highlight w:val="none"/>
                <w:lang w:eastAsia="zh-CN"/>
              </w:rPr>
              <w:t>：</w:t>
            </w:r>
            <w:r>
              <w:rPr>
                <w:rFonts w:hint="eastAsia" w:eastAsia="仿宋_GB2312" w:cs="Times New Roman"/>
                <w:color w:val="000000"/>
                <w:sz w:val="20"/>
                <w:szCs w:val="20"/>
                <w:highlight w:val="none"/>
                <w:lang w:val="en-US" w:eastAsia="zh-CN"/>
              </w:rPr>
              <w:t>绩效目标订立时间过早，未综合预估绩效指标</w:t>
            </w:r>
            <w:r>
              <w:rPr>
                <w:rFonts w:hint="default"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lang w:eastAsia="zh-CN"/>
              </w:rPr>
              <w:t>实际年初抽检计划为</w:t>
            </w:r>
            <w:r>
              <w:rPr>
                <w:rFonts w:hint="default" w:ascii="Times New Roman" w:hAnsi="Times New Roman" w:eastAsia="仿宋_GB2312" w:cs="Times New Roman"/>
                <w:color w:val="000000"/>
                <w:sz w:val="20"/>
                <w:szCs w:val="20"/>
                <w:highlight w:val="none"/>
                <w:lang w:val="en-US" w:eastAsia="zh-CN"/>
              </w:rPr>
              <w:t>100批次。</w:t>
            </w:r>
          </w:p>
          <w:p w14:paraId="768628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red"/>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718A4F8E">
        <w:tblPrEx>
          <w:tblCellMar>
            <w:top w:w="0" w:type="dxa"/>
            <w:left w:w="108" w:type="dxa"/>
            <w:bottom w:w="0" w:type="dxa"/>
            <w:right w:w="108" w:type="dxa"/>
          </w:tblCellMar>
        </w:tblPrEx>
        <w:trPr>
          <w:trHeight w:val="8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7773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73F06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2DE42A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171D3CE">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特种设备安全规范性监管完成率</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BC8D2D1">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F5340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25E8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CE3B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AC77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4ACC43B2">
        <w:tblPrEx>
          <w:tblCellMar>
            <w:top w:w="0" w:type="dxa"/>
            <w:left w:w="108" w:type="dxa"/>
            <w:bottom w:w="0" w:type="dxa"/>
            <w:right w:w="108" w:type="dxa"/>
          </w:tblCellMar>
        </w:tblPrEx>
        <w:trPr>
          <w:trHeight w:val="9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124D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B687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11EC06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F644940">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开展市级重点工业产品质量监督抽查批次</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F45FB3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500批次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27976EC">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lang w:val="en-US" w:eastAsia="zh-CN"/>
              </w:rPr>
              <w:t>500批次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9A24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2.85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EB1C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2.85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9685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6C01BAFF">
        <w:tblPrEx>
          <w:tblCellMar>
            <w:top w:w="0" w:type="dxa"/>
            <w:left w:w="108" w:type="dxa"/>
            <w:bottom w:w="0" w:type="dxa"/>
            <w:right w:w="108" w:type="dxa"/>
          </w:tblCellMar>
        </w:tblPrEx>
        <w:trPr>
          <w:trHeight w:val="10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8DDA1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EF620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4FD227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D00EEF3">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全市质量管理体系认证提升行动范围新纳入企业</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5AB4EB9">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2家</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AA99318">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lang w:val="en-US" w:eastAsia="zh-CN"/>
              </w:rPr>
              <w:t>2家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E31F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rPr>
            </w:pPr>
            <w:r>
              <w:rPr>
                <w:rFonts w:hint="default" w:ascii="Times New Roman" w:hAnsi="Times New Roman" w:eastAsia="仿宋_GB2312" w:cs="Times New Roman"/>
                <w:color w:val="000000"/>
                <w:sz w:val="20"/>
                <w:szCs w:val="20"/>
                <w:highlight w:val="none"/>
                <w:lang w:val="en-US" w:eastAsia="zh-CN"/>
              </w:rPr>
              <w:t>2.9</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C718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2.9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42A5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70DC0460">
        <w:tblPrEx>
          <w:tblCellMar>
            <w:top w:w="0" w:type="dxa"/>
            <w:left w:w="108" w:type="dxa"/>
            <w:bottom w:w="0" w:type="dxa"/>
            <w:right w:w="108" w:type="dxa"/>
          </w:tblCellMar>
        </w:tblPrEx>
        <w:trPr>
          <w:trHeight w:val="6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D690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F6DA1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14:paraId="2EAC29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02FC548">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网络市场定向监测完成率</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2422C3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BFE1309">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8F1E4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1.25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B4C96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F1B2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9C4016C">
        <w:tblPrEx>
          <w:tblCellMar>
            <w:top w:w="0" w:type="dxa"/>
            <w:left w:w="108" w:type="dxa"/>
            <w:bottom w:w="0" w:type="dxa"/>
            <w:right w:w="108" w:type="dxa"/>
          </w:tblCellMar>
        </w:tblPrEx>
        <w:trPr>
          <w:trHeight w:val="61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FFDB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17DCE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0E3D52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0D1AE54">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虚假违法广告处置率</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4630A59">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C1F0374">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09E2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1.25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239C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A820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0EC4C16B">
        <w:tblPrEx>
          <w:tblCellMar>
            <w:top w:w="0" w:type="dxa"/>
            <w:left w:w="108" w:type="dxa"/>
            <w:bottom w:w="0" w:type="dxa"/>
            <w:right w:w="108" w:type="dxa"/>
          </w:tblCellMar>
        </w:tblPrEx>
        <w:trPr>
          <w:trHeight w:val="7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DA08F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C7999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6689C6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8B81FF3">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双随机一公开抽查完成率</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CFCDEBF">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75792CF">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9ED3F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1.25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F6AD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8074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73E4B064">
        <w:tblPrEx>
          <w:tblCellMar>
            <w:top w:w="0" w:type="dxa"/>
            <w:left w:w="108" w:type="dxa"/>
            <w:bottom w:w="0" w:type="dxa"/>
            <w:right w:w="108" w:type="dxa"/>
          </w:tblCellMar>
        </w:tblPrEx>
        <w:trPr>
          <w:trHeight w:val="55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5753F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13313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03F0E1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5396C62">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成品油合格率</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EE0905C">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val="en-US" w:eastAsia="zh-CN"/>
              </w:rPr>
              <w:t>≧98%</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58A52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F4813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1.25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FBAC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29DA8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0F1CDBC3">
        <w:tblPrEx>
          <w:tblCellMar>
            <w:top w:w="0" w:type="dxa"/>
            <w:left w:w="108" w:type="dxa"/>
            <w:bottom w:w="0" w:type="dxa"/>
            <w:right w:w="108" w:type="dxa"/>
          </w:tblCellMar>
        </w:tblPrEx>
        <w:trPr>
          <w:trHeight w:val="5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FCEE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438E7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2673E3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641944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抽检公示率</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8D3359B">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val="en-US" w:eastAsia="zh-CN"/>
              </w:rPr>
              <w:t>100%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E1A1F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0FE67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1.25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1622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1A5A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7340D67A">
        <w:tblPrEx>
          <w:tblCellMar>
            <w:top w:w="0" w:type="dxa"/>
            <w:left w:w="108" w:type="dxa"/>
            <w:bottom w:w="0" w:type="dxa"/>
            <w:right w:w="108" w:type="dxa"/>
          </w:tblCellMar>
        </w:tblPrEx>
        <w:trPr>
          <w:trHeight w:val="60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39B3D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805B0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704D05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904342A">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不合格产品后处理工作完成率</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B964D8F">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100%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83598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AB8F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1.25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B12F2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AEC0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26BF24CF">
        <w:tblPrEx>
          <w:tblCellMar>
            <w:top w:w="0" w:type="dxa"/>
            <w:left w:w="108" w:type="dxa"/>
            <w:bottom w:w="0" w:type="dxa"/>
            <w:right w:w="108" w:type="dxa"/>
          </w:tblCellMar>
        </w:tblPrEx>
        <w:trPr>
          <w:trHeight w:val="6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56B05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394A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4AB681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E019A2C">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消费品质量合格率测试</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44F66F3">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rPr>
              <w:t>≧</w:t>
            </w:r>
            <w:r>
              <w:rPr>
                <w:rFonts w:hint="default" w:ascii="Times New Roman" w:hAnsi="Times New Roman" w:eastAsia="仿宋_GB2312" w:cs="Times New Roman"/>
                <w:sz w:val="20"/>
                <w:szCs w:val="20"/>
                <w:lang w:val="en-US" w:eastAsia="zh-CN"/>
              </w:rPr>
              <w:t>94%</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B57A048">
            <w:pPr>
              <w:keepNext w:val="0"/>
              <w:keepLines w:val="0"/>
              <w:widowControl/>
              <w:suppressLineNumbers w:val="0"/>
              <w:jc w:val="center"/>
              <w:textAlignment w:val="center"/>
              <w:rPr>
                <w:rFonts w:hint="default" w:ascii="Times New Roman" w:hAnsi="Times New Roman" w:eastAsia="仿宋_GB2312" w:cs="Times New Roman"/>
                <w:snapToGrid w:val="0"/>
                <w:color w:val="000000"/>
                <w:kern w:val="0"/>
                <w:sz w:val="20"/>
                <w:szCs w:val="20"/>
                <w:highlight w:val="none"/>
                <w:lang w:val="en-US" w:eastAsia="zh-CN" w:bidi="ar-SA"/>
              </w:rPr>
            </w:pPr>
            <w:r>
              <w:rPr>
                <w:rFonts w:hint="default" w:ascii="Times New Roman" w:hAnsi="Times New Roman" w:eastAsia="仿宋_GB2312" w:cs="Times New Roman"/>
                <w:snapToGrid w:val="0"/>
                <w:color w:val="000000"/>
                <w:kern w:val="0"/>
                <w:sz w:val="20"/>
                <w:szCs w:val="20"/>
                <w:highlight w:val="none"/>
                <w:lang w:val="en-US" w:eastAsia="zh-CN" w:bidi="ar-SA"/>
              </w:rPr>
              <w:t>96.74%</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BCFE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1.25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EC0F3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D5F1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1406A994">
        <w:tblPrEx>
          <w:tblCellMar>
            <w:top w:w="0" w:type="dxa"/>
            <w:left w:w="108" w:type="dxa"/>
            <w:bottom w:w="0" w:type="dxa"/>
            <w:right w:w="108" w:type="dxa"/>
          </w:tblCellMar>
        </w:tblPrEx>
        <w:trPr>
          <w:trHeight w:val="60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786F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A03AE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61BF17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51FA633">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认证认可监督抽查比例</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6437325">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val="en-US" w:eastAsia="zh-CN"/>
              </w:rPr>
              <w:t>20%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83C0284">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val="0"/>
                <w:color w:val="000000"/>
                <w:kern w:val="0"/>
                <w:sz w:val="20"/>
                <w:szCs w:val="20"/>
                <w:highlight w:val="none"/>
                <w:lang w:val="en-US" w:eastAsia="zh-CN" w:bidi="ar-SA"/>
              </w:rPr>
              <w:t>20%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6D72D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1.25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948D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1A46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3740D0D5">
        <w:tblPrEx>
          <w:tblCellMar>
            <w:top w:w="0" w:type="dxa"/>
            <w:left w:w="108" w:type="dxa"/>
            <w:bottom w:w="0" w:type="dxa"/>
            <w:right w:w="108" w:type="dxa"/>
          </w:tblCellMar>
        </w:tblPrEx>
        <w:trPr>
          <w:trHeight w:val="5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527BC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777AE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14:paraId="0DD2D6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29293F1">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完成时间</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C7B1017">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2025年12月31日前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A384A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2025年12月31日前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12F29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C0D6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B717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73855DF9">
        <w:tblPrEx>
          <w:tblCellMar>
            <w:top w:w="0" w:type="dxa"/>
            <w:left w:w="108" w:type="dxa"/>
            <w:bottom w:w="0" w:type="dxa"/>
            <w:right w:w="108" w:type="dxa"/>
          </w:tblCellMar>
        </w:tblPrEx>
        <w:trPr>
          <w:trHeight w:val="6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63125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00193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2A65E0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AA906B0">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开展全市质量月活动</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FFC4528">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val="0"/>
                <w:color w:val="000000"/>
                <w:kern w:val="0"/>
                <w:sz w:val="20"/>
                <w:szCs w:val="20"/>
                <w:highlight w:val="none"/>
                <w:lang w:val="en-US" w:eastAsia="en-US" w:bidi="ar-SA"/>
              </w:rPr>
            </w:pPr>
            <w:r>
              <w:rPr>
                <w:rFonts w:hint="default" w:ascii="Times New Roman" w:hAnsi="Times New Roman" w:eastAsia="仿宋_GB2312" w:cs="Times New Roman"/>
                <w:sz w:val="20"/>
                <w:szCs w:val="20"/>
                <w:highlight w:val="none"/>
              </w:rPr>
              <w:t>202</w:t>
            </w:r>
            <w:r>
              <w:rPr>
                <w:rFonts w:hint="default" w:ascii="Times New Roman" w:hAnsi="Times New Roman" w:eastAsia="仿宋_GB2312" w:cs="Times New Roman"/>
                <w:sz w:val="20"/>
                <w:szCs w:val="20"/>
                <w:highlight w:val="none"/>
                <w:lang w:val="en-US" w:eastAsia="zh-CN"/>
              </w:rPr>
              <w:t>5</w:t>
            </w:r>
            <w:r>
              <w:rPr>
                <w:rFonts w:hint="default" w:ascii="Times New Roman" w:hAnsi="Times New Roman" w:eastAsia="仿宋_GB2312" w:cs="Times New Roman"/>
                <w:sz w:val="20"/>
                <w:szCs w:val="20"/>
                <w:highlight w:val="none"/>
              </w:rPr>
              <w:t>年9月30日前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E754D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rPr>
              <w:t>202</w:t>
            </w:r>
            <w:r>
              <w:rPr>
                <w:rFonts w:hint="default" w:ascii="Times New Roman" w:hAnsi="Times New Roman" w:eastAsia="仿宋_GB2312" w:cs="Times New Roman"/>
                <w:sz w:val="20"/>
                <w:szCs w:val="20"/>
                <w:highlight w:val="none"/>
                <w:lang w:val="en-US" w:eastAsia="zh-CN"/>
              </w:rPr>
              <w:t>5</w:t>
            </w:r>
            <w:r>
              <w:rPr>
                <w:rFonts w:hint="default" w:ascii="Times New Roman" w:hAnsi="Times New Roman" w:eastAsia="仿宋_GB2312" w:cs="Times New Roman"/>
                <w:sz w:val="20"/>
                <w:szCs w:val="20"/>
                <w:highlight w:val="none"/>
              </w:rPr>
              <w:t>年9月30日前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EC72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7D7E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1362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p>
        </w:tc>
      </w:tr>
      <w:tr w14:paraId="42931C14">
        <w:tblPrEx>
          <w:tblCellMar>
            <w:top w:w="0" w:type="dxa"/>
            <w:left w:w="108" w:type="dxa"/>
            <w:bottom w:w="0" w:type="dxa"/>
            <w:right w:w="108" w:type="dxa"/>
          </w:tblCellMar>
        </w:tblPrEx>
        <w:trPr>
          <w:trHeight w:val="54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EA756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C1CD8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14:paraId="6E983D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47E9002">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pacing w:val="-6"/>
                <w:sz w:val="20"/>
                <w:szCs w:val="20"/>
                <w:lang w:eastAsia="zh-CN"/>
              </w:rPr>
              <w:t>农资产品抽检</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0FFB11F">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1000元/批次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2500E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714元/批次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3798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DF65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8C43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p>
        </w:tc>
      </w:tr>
      <w:tr w14:paraId="6EADFCB3">
        <w:tblPrEx>
          <w:tblCellMar>
            <w:top w:w="0" w:type="dxa"/>
            <w:left w:w="108" w:type="dxa"/>
            <w:bottom w:w="0" w:type="dxa"/>
            <w:right w:w="108" w:type="dxa"/>
          </w:tblCellMar>
        </w:tblPrEx>
        <w:trPr>
          <w:trHeight w:val="306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CEBC9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4CE8D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03657A7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E628C9F">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成品油抽检</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4240E72">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lang w:val="en-US" w:eastAsia="zh-CN"/>
              </w:rPr>
              <w:t>2000元/批次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EEA66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2480元/批次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7D8D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F107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kern w:val="2"/>
                <w:sz w:val="20"/>
                <w:szCs w:val="20"/>
                <w:highlight w:val="none"/>
                <w:lang w:val="en-US" w:eastAsia="zh-CN" w:bidi="ar-SA"/>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9F7E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lang w:val="en-US" w:eastAsia="zh-CN"/>
              </w:rPr>
              <w:t>偏差原因：</w:t>
            </w:r>
            <w:r>
              <w:rPr>
                <w:rFonts w:hint="eastAsia" w:eastAsia="仿宋_GB2312" w:cs="Times New Roman"/>
                <w:color w:val="000000"/>
                <w:sz w:val="20"/>
                <w:szCs w:val="20"/>
                <w:highlight w:val="none"/>
                <w:lang w:val="en-US" w:eastAsia="zh-CN"/>
              </w:rPr>
              <w:t>年初设置指标时未考虑</w:t>
            </w:r>
            <w:r>
              <w:rPr>
                <w:rFonts w:hint="default" w:ascii="Times New Roman" w:hAnsi="Times New Roman" w:eastAsia="仿宋_GB2312" w:cs="Times New Roman"/>
                <w:color w:val="000000"/>
                <w:sz w:val="20"/>
                <w:szCs w:val="20"/>
                <w:highlight w:val="none"/>
                <w:lang w:eastAsia="zh-CN"/>
              </w:rPr>
              <w:t>购样费</w:t>
            </w:r>
            <w:r>
              <w:rPr>
                <w:rFonts w:hint="eastAsia" w:eastAsia="仿宋_GB2312" w:cs="Times New Roman"/>
                <w:color w:val="000000"/>
                <w:sz w:val="20"/>
                <w:szCs w:val="20"/>
                <w:highlight w:val="none"/>
                <w:lang w:eastAsia="zh-CN"/>
              </w:rPr>
              <w:t>。</w:t>
            </w:r>
          </w:p>
          <w:p w14:paraId="34CE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eastAsia="仿宋_GB2312" w:cs="Times New Roman"/>
                <w:color w:val="000000"/>
                <w:sz w:val="20"/>
                <w:szCs w:val="20"/>
                <w:highlight w:val="red"/>
                <w:lang w:eastAsia="zh-CN"/>
              </w:rPr>
            </w:pPr>
            <w:r>
              <w:rPr>
                <w:rFonts w:hint="default" w:ascii="Times New Roman" w:hAnsi="Times New Roman" w:eastAsia="仿宋_GB2312" w:cs="Times New Roman"/>
                <w:color w:val="000000"/>
                <w:sz w:val="20"/>
                <w:szCs w:val="20"/>
                <w:highlight w:val="none"/>
                <w:lang w:val="en-US" w:eastAsia="zh-CN"/>
              </w:rPr>
              <w:t>改进措施：</w:t>
            </w:r>
            <w:r>
              <w:rPr>
                <w:rFonts w:hint="eastAsia" w:ascii="Times New Roman" w:hAnsi="Times New Roman" w:eastAsia="仿宋_GB2312" w:cs="Times New Roman"/>
                <w:color w:val="000000"/>
                <w:sz w:val="20"/>
                <w:szCs w:val="20"/>
                <w:highlight w:val="none"/>
                <w:lang w:val="en-US" w:eastAsia="zh-CN"/>
              </w:rPr>
              <w:t>依据上年度完成等情况，科学测算并合理设定绩效指标，减少预估偏差。</w:t>
            </w:r>
          </w:p>
        </w:tc>
      </w:tr>
      <w:tr w14:paraId="17AFDB36">
        <w:tblPrEx>
          <w:tblCellMar>
            <w:top w:w="0" w:type="dxa"/>
            <w:left w:w="108" w:type="dxa"/>
            <w:bottom w:w="0" w:type="dxa"/>
            <w:right w:w="108" w:type="dxa"/>
          </w:tblCellMar>
        </w:tblPrEx>
        <w:trPr>
          <w:trHeight w:val="326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3A854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ECBD98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34E6B22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p w14:paraId="6DC77E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1F7E41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经济效</w:t>
            </w:r>
          </w:p>
          <w:p w14:paraId="2A2E09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70B60CB">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12315投诉挽回损失</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F3353FC">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10万元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1D9934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仿宋_GB2312" w:cs="Times New Roman"/>
                <w:sz w:val="20"/>
                <w:szCs w:val="20"/>
                <w:lang w:val="en-US" w:eastAsia="zh-CN"/>
              </w:rPr>
              <w:t>1385.68万元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83BF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B220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460091">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偏差原因</w:t>
            </w:r>
            <w:r>
              <w:rPr>
                <w:rFonts w:hint="default" w:ascii="Times New Roman" w:hAnsi="Times New Roman" w:eastAsia="仿宋_GB2312" w:cs="Times New Roman"/>
                <w:color w:val="000000"/>
                <w:sz w:val="20"/>
                <w:szCs w:val="20"/>
                <w:highlight w:val="none"/>
                <w:lang w:eastAsia="zh-CN"/>
              </w:rPr>
              <w:t>：</w:t>
            </w:r>
            <w:r>
              <w:rPr>
                <w:rFonts w:hint="eastAsia" w:eastAsia="仿宋_GB2312" w:cs="Times New Roman"/>
                <w:color w:val="000000"/>
                <w:sz w:val="20"/>
                <w:szCs w:val="20"/>
                <w:highlight w:val="none"/>
                <w:lang w:val="en-US" w:eastAsia="zh-CN"/>
              </w:rPr>
              <w:t>绩效目标订立时间过早（每年9、10月），难以综合预估绩效指标。</w:t>
            </w:r>
          </w:p>
          <w:p w14:paraId="766C88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改进措施：</w:t>
            </w:r>
            <w:r>
              <w:rPr>
                <w:rFonts w:hint="eastAsia" w:eastAsia="仿宋_GB2312" w:cs="Times New Roman"/>
                <w:color w:val="000000"/>
                <w:sz w:val="20"/>
                <w:szCs w:val="20"/>
                <w:highlight w:val="none"/>
                <w:lang w:val="en-US" w:eastAsia="zh-CN"/>
              </w:rPr>
              <w:t>依据上年度完成等情况，科学测算并合理设定绩效指标，减少预估偏差。</w:t>
            </w:r>
          </w:p>
        </w:tc>
      </w:tr>
      <w:tr w14:paraId="5D603553">
        <w:tblPrEx>
          <w:tblCellMar>
            <w:top w:w="0" w:type="dxa"/>
            <w:left w:w="108" w:type="dxa"/>
            <w:bottom w:w="0" w:type="dxa"/>
            <w:right w:w="108" w:type="dxa"/>
          </w:tblCellMar>
        </w:tblPrEx>
        <w:trPr>
          <w:trHeight w:val="8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E94CF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20FBB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6DCD80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790B95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68B208B">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eastAsia="zh-CN"/>
              </w:rPr>
              <w:t>质量基础设施“一站式”服务平台维护</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4F0BFE2">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val="0"/>
                <w:color w:val="000000"/>
                <w:kern w:val="0"/>
                <w:sz w:val="20"/>
                <w:szCs w:val="20"/>
                <w:lang w:val="en-US" w:eastAsia="zh-CN" w:bidi="ar-SA"/>
              </w:rPr>
            </w:pPr>
            <w:r>
              <w:rPr>
                <w:rFonts w:hint="default" w:ascii="Times New Roman" w:hAnsi="Times New Roman" w:eastAsia="仿宋_GB2312" w:cs="Times New Roman"/>
                <w:sz w:val="20"/>
                <w:szCs w:val="20"/>
                <w:lang w:eastAsia="zh-CN"/>
              </w:rPr>
              <w:t>持续向好</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3356875">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val="0"/>
                <w:color w:val="000000"/>
                <w:kern w:val="0"/>
                <w:sz w:val="20"/>
                <w:szCs w:val="20"/>
                <w:highlight w:val="none"/>
                <w:lang w:val="en-US" w:eastAsia="zh-CN" w:bidi="ar-SA"/>
              </w:rPr>
            </w:pPr>
            <w:r>
              <w:rPr>
                <w:rFonts w:hint="default" w:ascii="Times New Roman" w:hAnsi="Times New Roman" w:eastAsia="仿宋_GB2312" w:cs="Times New Roman"/>
                <w:sz w:val="20"/>
                <w:szCs w:val="20"/>
                <w:highlight w:val="none"/>
                <w:lang w:eastAsia="zh-CN"/>
              </w:rPr>
              <w:t>持续向好</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A315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6F75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7785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4751A98E">
        <w:tblPrEx>
          <w:tblCellMar>
            <w:top w:w="0" w:type="dxa"/>
            <w:left w:w="108" w:type="dxa"/>
            <w:bottom w:w="0" w:type="dxa"/>
            <w:right w:w="108" w:type="dxa"/>
          </w:tblCellMar>
        </w:tblPrEx>
        <w:trPr>
          <w:trHeight w:val="57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F25F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23191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14:paraId="600DDF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0F57DBD">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color w:val="auto"/>
                <w:kern w:val="2"/>
                <w:sz w:val="20"/>
                <w:szCs w:val="20"/>
                <w:lang w:val="en-US" w:eastAsia="zh-CN" w:bidi="ar-SA"/>
              </w:rPr>
              <w:t>广告经营者守法经营</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32A53B0">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color w:val="auto"/>
                <w:kern w:val="2"/>
                <w:sz w:val="20"/>
                <w:szCs w:val="20"/>
                <w:lang w:val="en-US" w:eastAsia="zh-CN" w:bidi="ar-SA"/>
              </w:rPr>
              <w:t>不断提高</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497F2AA">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val="0"/>
                <w:color w:val="000000"/>
                <w:kern w:val="0"/>
                <w:sz w:val="20"/>
                <w:szCs w:val="20"/>
                <w:highlight w:val="none"/>
                <w:lang w:val="en-US" w:eastAsia="en-US" w:bidi="ar-SA"/>
              </w:rPr>
            </w:pPr>
            <w:r>
              <w:rPr>
                <w:rFonts w:hint="default" w:ascii="Times New Roman" w:hAnsi="Times New Roman" w:eastAsia="仿宋_GB2312" w:cs="Times New Roman"/>
                <w:snapToGrid/>
                <w:color w:val="auto"/>
                <w:kern w:val="2"/>
                <w:sz w:val="20"/>
                <w:szCs w:val="20"/>
                <w:highlight w:val="none"/>
                <w:lang w:val="en-US" w:eastAsia="zh-CN" w:bidi="ar-SA"/>
              </w:rPr>
              <w:t>不断提高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B7A8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B36E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636B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34CB43E">
        <w:tblPrEx>
          <w:tblCellMar>
            <w:top w:w="0" w:type="dxa"/>
            <w:left w:w="108" w:type="dxa"/>
            <w:bottom w:w="0" w:type="dxa"/>
            <w:right w:w="108" w:type="dxa"/>
          </w:tblCellMar>
        </w:tblPrEx>
        <w:trPr>
          <w:trHeight w:val="62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63A80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A2A75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4BC01CB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3B8E0E91">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color w:val="auto"/>
                <w:spacing w:val="-4"/>
                <w:kern w:val="2"/>
                <w:sz w:val="20"/>
                <w:szCs w:val="20"/>
                <w:lang w:val="en-US" w:eastAsia="zh-CN" w:bidi="ar-SA"/>
              </w:rPr>
            </w:pPr>
            <w:r>
              <w:rPr>
                <w:rFonts w:hint="default" w:ascii="Times New Roman" w:hAnsi="Times New Roman" w:eastAsia="仿宋_GB2312" w:cs="Times New Roman"/>
                <w:snapToGrid/>
                <w:color w:val="auto"/>
                <w:spacing w:val="-4"/>
                <w:kern w:val="2"/>
                <w:sz w:val="20"/>
                <w:szCs w:val="20"/>
                <w:lang w:val="en-US" w:eastAsia="zh-CN" w:bidi="ar-SA"/>
              </w:rPr>
              <w:t>特种设备安全监管水平</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F4CB788">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color w:val="auto"/>
                <w:spacing w:val="-4"/>
                <w:kern w:val="2"/>
                <w:sz w:val="20"/>
                <w:szCs w:val="20"/>
                <w:lang w:val="en-US" w:eastAsia="zh-CN" w:bidi="ar-SA"/>
              </w:rPr>
            </w:pPr>
            <w:r>
              <w:rPr>
                <w:rFonts w:hint="default" w:ascii="Times New Roman" w:hAnsi="Times New Roman" w:eastAsia="仿宋_GB2312" w:cs="Times New Roman"/>
                <w:snapToGrid/>
                <w:color w:val="auto"/>
                <w:spacing w:val="-4"/>
                <w:kern w:val="2"/>
                <w:sz w:val="20"/>
                <w:szCs w:val="20"/>
                <w:lang w:val="en-US" w:eastAsia="zh-CN" w:bidi="ar-SA"/>
              </w:rPr>
              <w:t>持续提升</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2AEA80">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snapToGrid/>
                <w:color w:val="auto"/>
                <w:spacing w:val="-4"/>
                <w:kern w:val="2"/>
                <w:sz w:val="20"/>
                <w:szCs w:val="20"/>
                <w:highlight w:val="none"/>
                <w:lang w:val="en-US" w:eastAsia="zh-CN" w:bidi="ar-SA"/>
              </w:rPr>
            </w:pPr>
            <w:r>
              <w:rPr>
                <w:rFonts w:hint="default" w:ascii="Times New Roman" w:hAnsi="Times New Roman" w:eastAsia="仿宋_GB2312" w:cs="Times New Roman"/>
                <w:snapToGrid/>
                <w:color w:val="auto"/>
                <w:spacing w:val="-4"/>
                <w:kern w:val="2"/>
                <w:sz w:val="20"/>
                <w:szCs w:val="20"/>
                <w:highlight w:val="none"/>
                <w:lang w:val="en-US" w:eastAsia="zh-CN" w:bidi="ar-SA"/>
              </w:rPr>
              <w:t>持续提升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8B0FA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81F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9A97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9987936">
        <w:tblPrEx>
          <w:tblCellMar>
            <w:top w:w="0" w:type="dxa"/>
            <w:left w:w="108" w:type="dxa"/>
            <w:bottom w:w="0" w:type="dxa"/>
            <w:right w:w="108" w:type="dxa"/>
          </w:tblCellMar>
        </w:tblPrEx>
        <w:trPr>
          <w:trHeight w:val="6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319DC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4295B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5D0F16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5C2B94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14:paraId="451CB8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2495F28">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color w:val="auto"/>
                <w:kern w:val="2"/>
                <w:sz w:val="20"/>
                <w:szCs w:val="20"/>
                <w:lang w:val="en-US" w:eastAsia="zh-CN" w:bidi="ar-SA"/>
              </w:rPr>
              <w:t>广告监管公众满意度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AA793B4">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color w:val="auto"/>
                <w:kern w:val="2"/>
                <w:sz w:val="20"/>
                <w:szCs w:val="20"/>
                <w:lang w:val="en-US" w:eastAsia="zh-CN" w:bidi="ar-SA"/>
              </w:rPr>
              <w:t>≧95%</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B93AF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color w:val="auto"/>
                <w:kern w:val="2"/>
                <w:sz w:val="20"/>
                <w:szCs w:val="20"/>
                <w:highlight w:val="none"/>
                <w:lang w:val="en-US" w:eastAsia="zh-CN" w:bidi="ar-SA"/>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E1ED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3.33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D58E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3.33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3254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9372E14">
        <w:tblPrEx>
          <w:tblCellMar>
            <w:top w:w="0" w:type="dxa"/>
            <w:left w:w="108" w:type="dxa"/>
            <w:bottom w:w="0" w:type="dxa"/>
            <w:right w:w="108" w:type="dxa"/>
          </w:tblCellMar>
        </w:tblPrEx>
        <w:trPr>
          <w:trHeight w:val="86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87169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62284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758A05F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16CBE5E">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color w:val="auto"/>
                <w:kern w:val="2"/>
                <w:sz w:val="20"/>
                <w:szCs w:val="20"/>
                <w:lang w:val="en-US" w:eastAsia="zh-CN" w:bidi="ar-SA"/>
              </w:rPr>
              <w:t>消费者对消费投诉处理满意度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6DB0BDE">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color w:val="auto"/>
                <w:kern w:val="2"/>
                <w:sz w:val="20"/>
                <w:szCs w:val="20"/>
                <w:lang w:val="en-US" w:eastAsia="zh-CN" w:bidi="ar-SA"/>
              </w:rPr>
              <w:t>≥80%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37289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napToGrid/>
                <w:color w:val="auto"/>
                <w:kern w:val="2"/>
                <w:sz w:val="20"/>
                <w:szCs w:val="20"/>
                <w:highlight w:val="none"/>
                <w:lang w:val="en-US" w:eastAsia="zh-CN" w:bidi="ar-SA"/>
              </w:rPr>
              <w:t>80%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5EB43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3.33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38EF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3.33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C954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7875882A">
        <w:tblPrEx>
          <w:tblCellMar>
            <w:top w:w="0" w:type="dxa"/>
            <w:left w:w="108" w:type="dxa"/>
            <w:bottom w:w="0" w:type="dxa"/>
            <w:right w:w="108" w:type="dxa"/>
          </w:tblCellMar>
        </w:tblPrEx>
        <w:trPr>
          <w:trHeight w:val="54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7F5CC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11B5F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6D47DC7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30CB0B20">
            <w:pPr>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rPr>
              <w:t>满意度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052724B">
            <w:pPr>
              <w:pStyle w:val="16"/>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rPr>
              <w:t>≥85%</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D1674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sz w:val="20"/>
                <w:szCs w:val="20"/>
                <w:highlight w:val="none"/>
              </w:rPr>
              <w:t>85%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9E2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3.34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FC12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3.34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E80E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7D8565D0">
        <w:tblPrEx>
          <w:tblCellMar>
            <w:top w:w="0" w:type="dxa"/>
            <w:left w:w="108" w:type="dxa"/>
            <w:bottom w:w="0" w:type="dxa"/>
            <w:right w:w="108" w:type="dxa"/>
          </w:tblCellMar>
        </w:tblPrEx>
        <w:trPr>
          <w:trHeight w:val="512"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7DAB17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EBB9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5B65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91.33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D7584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18F9EDBC">
      <w:pPr>
        <w:keepNext w:val="0"/>
        <w:keepLines w:val="0"/>
        <w:pageBreakBefore w:val="0"/>
        <w:widowControl w:val="0"/>
        <w:kinsoku/>
        <w:overflowPunct/>
        <w:topLinePunct w:val="0"/>
        <w:autoSpaceDE/>
        <w:autoSpaceDN/>
        <w:bidi w:val="0"/>
        <w:adjustRightInd/>
        <w:snapToGrid/>
        <w:spacing w:line="600" w:lineRule="exact"/>
        <w:jc w:val="left"/>
        <w:textAlignment w:val="auto"/>
      </w:pPr>
      <w:bookmarkStart w:id="0" w:name="_GoBack"/>
      <w:bookmarkEnd w:id="0"/>
    </w:p>
    <w:sectPr>
      <w:footerReference r:id="rId5" w:type="default"/>
      <w:footerReference r:id="rId6"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70EA8">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C8DB">
    <w:pPr>
      <w:pStyle w:val="6"/>
      <w:framePr w:wrap="around" w:vAnchor="text" w:hAnchor="margin" w:xAlign="outside" w:y="1"/>
      <w:rPr>
        <w:rStyle w:val="10"/>
      </w:rPr>
    </w:pPr>
    <w:r>
      <w:fldChar w:fldCharType="begin"/>
    </w:r>
    <w:r>
      <w:rPr>
        <w:rStyle w:val="10"/>
      </w:rPr>
      <w:instrText xml:space="preserve">PAGE  </w:instrText>
    </w:r>
    <w:r>
      <w:fldChar w:fldCharType="end"/>
    </w:r>
  </w:p>
  <w:p w14:paraId="4DC9F346">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CAD9">
    <w:pPr>
      <w:pStyle w:val="6"/>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14:paraId="1707EB9B">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0143">
    <w:pPr>
      <w:pStyle w:val="6"/>
      <w:framePr w:wrap="around" w:vAnchor="text" w:hAnchor="margin" w:xAlign="outside" w:y="1"/>
      <w:rPr>
        <w:rStyle w:val="10"/>
      </w:rPr>
    </w:pPr>
    <w:r>
      <w:fldChar w:fldCharType="begin"/>
    </w:r>
    <w:r>
      <w:rPr>
        <w:rStyle w:val="10"/>
      </w:rPr>
      <w:instrText xml:space="preserve">PAGE  </w:instrText>
    </w:r>
    <w:r>
      <w:fldChar w:fldCharType="end"/>
    </w:r>
  </w:p>
  <w:p w14:paraId="5FBF797D">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25C9C"/>
    <w:rsid w:val="055F5735"/>
    <w:rsid w:val="05741D36"/>
    <w:rsid w:val="06F7539A"/>
    <w:rsid w:val="096E162E"/>
    <w:rsid w:val="0FE05C95"/>
    <w:rsid w:val="14A25076"/>
    <w:rsid w:val="1AEA05DF"/>
    <w:rsid w:val="1DF63491"/>
    <w:rsid w:val="1EC45B21"/>
    <w:rsid w:val="206B771A"/>
    <w:rsid w:val="22966E8A"/>
    <w:rsid w:val="24763D61"/>
    <w:rsid w:val="251A0B90"/>
    <w:rsid w:val="25DF5936"/>
    <w:rsid w:val="2C9027C2"/>
    <w:rsid w:val="2CF30BCC"/>
    <w:rsid w:val="2DF43C51"/>
    <w:rsid w:val="32022CFB"/>
    <w:rsid w:val="38CF183A"/>
    <w:rsid w:val="418F23B8"/>
    <w:rsid w:val="42897620"/>
    <w:rsid w:val="42ED4975"/>
    <w:rsid w:val="48186029"/>
    <w:rsid w:val="487F0B87"/>
    <w:rsid w:val="518D2E84"/>
    <w:rsid w:val="57397D9B"/>
    <w:rsid w:val="5D5F015A"/>
    <w:rsid w:val="6262569B"/>
    <w:rsid w:val="63285608"/>
    <w:rsid w:val="647B624F"/>
    <w:rsid w:val="672D23B3"/>
    <w:rsid w:val="6A462E5B"/>
    <w:rsid w:val="70B34FC2"/>
    <w:rsid w:val="70F25C9C"/>
    <w:rsid w:val="728564EA"/>
    <w:rsid w:val="76A25AB4"/>
    <w:rsid w:val="77BD619C"/>
    <w:rsid w:val="7DF00BFA"/>
    <w:rsid w:val="7F4F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rFonts w:ascii="Times New Roman" w:hAnsi="Times New Roman"/>
      <w:sz w:val="18"/>
    </w:rPr>
  </w:style>
  <w:style w:type="paragraph" w:styleId="4">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qFormat/>
    <w:uiPriority w:val="0"/>
  </w:style>
  <w:style w:type="paragraph" w:styleId="11">
    <w:name w:val="List Paragraph"/>
    <w:basedOn w:val="1"/>
    <w:qFormat/>
    <w:uiPriority w:val="99"/>
    <w:pPr>
      <w:ind w:firstLine="420" w:firstLineChars="200"/>
    </w:pPr>
    <w:rPr>
      <w:rFonts w:ascii="Calibri" w:hAnsi="Calibri"/>
      <w:szCs w:val="22"/>
    </w:rPr>
  </w:style>
  <w:style w:type="paragraph" w:customStyle="1" w:styleId="12">
    <w:name w:val="样式 正文 首行缩进:  2 字符"/>
    <w:qFormat/>
    <w:uiPriority w:val="0"/>
    <w:pPr>
      <w:widowControl w:val="0"/>
      <w:ind w:firstLine="518" w:firstLineChars="200"/>
      <w:jc w:val="both"/>
    </w:pPr>
    <w:rPr>
      <w:rFonts w:ascii="Calibri" w:hAnsi="Calibri" w:eastAsia="宋体" w:cs="宋体"/>
      <w:kern w:val="2"/>
      <w:sz w:val="21"/>
      <w:szCs w:val="20"/>
      <w:lang w:val="en-US" w:eastAsia="zh-CN" w:bidi="ar-SA"/>
    </w:rPr>
  </w:style>
  <w:style w:type="paragraph" w:customStyle="1" w:styleId="13">
    <w:name w:val="List Paragraph_a0f507d5-6e28-4914-b37f-020b7d2b0f7c"/>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4">
    <w:name w:val="font21"/>
    <w:basedOn w:val="9"/>
    <w:qFormat/>
    <w:uiPriority w:val="0"/>
    <w:rPr>
      <w:rFonts w:hint="default" w:ascii="Times New Roman" w:hAnsi="Times New Roman" w:cs="Times New Roman"/>
      <w:color w:val="000000"/>
      <w:sz w:val="20"/>
      <w:szCs w:val="20"/>
      <w:u w:val="none"/>
    </w:rPr>
  </w:style>
  <w:style w:type="character" w:customStyle="1" w:styleId="15">
    <w:name w:val="font31"/>
    <w:basedOn w:val="9"/>
    <w:qFormat/>
    <w:uiPriority w:val="0"/>
    <w:rPr>
      <w:rFonts w:ascii="仿宋_GB2312" w:eastAsia="仿宋_GB2312" w:cs="仿宋_GB2312"/>
      <w:color w:val="000000"/>
      <w:sz w:val="20"/>
      <w:szCs w:val="20"/>
      <w:u w:val="none"/>
    </w:rPr>
  </w:style>
  <w:style w:type="paragraph" w:customStyle="1" w:styleId="16">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b83c5460-2d63-4885-9faf-2a9160b22aeb</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403E75FA</paraID>
      <start>0</start>
      <end>4</end>
      <status>unmodified</status>
      <modifiedWord/>
      <trackRevisions>false</trackRevisions>
    </reviewItem>
    <reviewItem>
      <errorID>ae56e74b-6b5f-4f29-8bb6-137b9d3089ee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5FA39EAD</paraID>
      <start>3</start>
      <end>5</end>
      <status>unmodified</status>
      <modifiedWord/>
      <trackRevisions>false</trackRevisions>
    </reviewItem>
    <reviewItem>
      <errorID>79ee0f71-c12a-4315-ab29-896fe654acce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4801447D</paraID>
      <start>3</start>
      <end>5</end>
      <status>unmodified</status>
      <modifiedWord/>
      <trackRevisions>false</trackRevisions>
    </reviewItem>
    <reviewItem>
      <errorID>5e303fdb-bec3-40f0-bcc6-9c99948e06e9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27785EF8</paraID>
      <start>3</start>
      <end>5</end>
      <status>unmodified</status>
      <modifiedWord/>
      <trackRevisions>false</trackRevisions>
    </reviewItem>
    <reviewItem>
      <errorID>65a7ea34-4669-44d4-9ad0-ff768b245da6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1002BC8C</paraID>
      <start>4</start>
      <end>6</end>
      <status>unmodified</status>
      <modifiedWord/>
      <trackRevisions>false</trackRevisions>
    </reviewItem>
    <reviewItem>
      <errorID>b4b76dfd-a1d4-48f0-83e8-99a83918ba0b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515AC125</paraID>
      <start>4</start>
      <end>6</end>
      <status>unmodified</status>
      <modifiedWord/>
      <trackRevisions>false</trackRevisions>
    </reviewItem>
    <reviewItem>
      <errorID>41ed852a-7714-4f95-bf73-b76cd86a8ac7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CE24DE2</paraID>
      <start>4</start>
      <end>6</end>
      <status>unmodified</status>
      <modifiedWord/>
      <trackRevisions>false</trackRevisions>
    </reviewItem>
    <reviewItem>
      <errorID>fc293c13-72e2-4082-933b-f4d54a6e8ce6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2B63CC66</paraID>
      <start>4</start>
      <end>6</end>
      <status>unmodified</status>
      <modifiedWord/>
      <trackRevisions>false</trackRevisions>
    </reviewItem>
    <reviewItem>
      <errorID>2cd9dd57-d355-4ad7-b0f0-8c5330dcd30c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5821519B</paraID>
      <start>4</start>
      <end>6</end>
      <status>unmodified</status>
      <modifiedWord/>
      <trackRevisions>false</trackRevisions>
    </reviewItem>
    <reviewItem>
      <errorID>71663d4a-d166-4c88-9d9a-8a7cf00f5121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58293F78</paraID>
      <start>4</start>
      <end>6</end>
      <status>unmodified</status>
      <modifiedWord/>
      <trackRevisions>false</trackRevisions>
    </reviewItem>
    <reviewItem>
      <errorID>dc348944-dba4-4445-8ee8-878981af2002</errorID>
      <errorWord>法治化的营商环境</errorWord>
      <group>L1_Political</group>
      <groupName>政治性问题</groupName>
      <ability>L2_Keyword</ability>
      <abilityName>固定表述</abilityName>
      <candidateList>
        <item>法治化营商环境</item>
      </candidateList>
      <explain>词汇“法治化营商环境”在特定场景下为固定表述形式，请确认此处的“法治化的营商环境”是否存在不当。</explain>
      <paraID>438C9762</paraID>
      <start>10</start>
      <end>18</end>
      <status>unmodified</status>
      <modifiedWord/>
      <trackRevisions>false</trackRevisions>
    </reviewItem>
    <reviewItem>
      <errorID>d66e0746-842f-4980-b0d3-4a86845a7fbe</errorID>
      <errorWord>范</errorWord>
      <group>L1_Word</group>
      <groupName>字词问题</groupName>
      <ability>L2_Typo</ability>
      <abilityName>字词错误</abilityName>
      <candidateList>
        <item>范对</item>
      </candidateList>
      <explain/>
      <paraID>5DE1793E</paraID>
      <start>34</start>
      <end>35</end>
      <status>unmodified</status>
      <modifiedWord/>
      <trackRevisions>false</trackRevisions>
    </reviewItem>
    <reviewItem>
      <errorID>eaebcbbf-8b50-4a85-9592-a10b38a4a722</errorID>
      <errorWord>源发性</errorWord>
      <group>L1_Word</group>
      <groupName>字词问题</groupName>
      <ability>L2_Typo</ability>
      <abilityName>字词错误</abilityName>
      <candidateList>
        <item>原发性</item>
      </candidateList>
      <explain>存在发音相同字词的误用。</explain>
      <paraID>5DE1793E</paraID>
      <start>82</start>
      <end>85</end>
      <status>unmodified</status>
      <modifiedWord/>
      <trackRevisions>false</trackRevisions>
    </reviewItem>
    <reviewItem>
      <errorID>8ae07407-4317-4f5d-ab1e-39e3188de4cb</errorID>
      <errorWord>范</errorWord>
      <group>L1_Word</group>
      <groupName>字词问题</groupName>
      <ability>L2_Typo</ability>
      <abilityName>字词错误</abilityName>
      <candidateList>
        <item>范对</item>
      </candidateList>
      <explain/>
      <paraID>24B04C5A</paraID>
      <start>34</start>
      <end>35</end>
      <status>unmodified</status>
      <modifiedWord/>
      <trackRevisions>false</trackRevisions>
    </reviewItem>
    <reviewItem>
      <errorID>2579c0eb-3860-4eef-ac76-12e011d0e44d</errorID>
      <errorWord>源发性</errorWord>
      <group>L1_Word</group>
      <groupName>字词问题</groupName>
      <ability>L2_Typo</ability>
      <abilityName>字词错误</abilityName>
      <candidateList>
        <item>原发性</item>
      </candidateList>
      <explain>存在发音相同字词的误用。</explain>
      <paraID>24B04C5A</paraID>
      <start>82</start>
      <end>85</end>
      <status>unmodified</status>
      <modifiedWord/>
      <trackRevisions>false</trackRevisions>
    </reviewItem>
    <reviewItem>
      <errorID>614d50cf-6f5d-4b0a-8523-f1628f51f060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E389765</paraID>
      <start>23</start>
      <end>26</end>
      <status>unmodified</status>
      <modifiedWord/>
      <trackRevisions>false</trackRevisions>
    </reviewItem>
    <reviewItem>
      <errorID>ba9d4988-3827-4526-83b2-f386932fb1c9</errorID>
      <errorWord>提高</errorWord>
      <group>L1_Grammar</group>
      <groupName>语法问题</groupName>
      <ability>L2_Grammar</ability>
      <abilityName>语法错误</abilityName>
      <candidateList>
        <item>增强</item>
      </candidateList>
      <explain>“提高～意识”搭配不当，建议修改为“增强～意识”。</explain>
      <paraID>13956D0C</paraID>
      <start>6</start>
      <end>8</end>
      <status>unmodified</status>
      <modifiedWord/>
      <trackRevisions>false</trackRevisions>
    </reviewItem>
    <reviewItem>
      <errorID>5c413b7d-1809-4077-9266-ec0ba2822260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4C23A85</paraID>
      <start>23</start>
      <end>26</end>
      <status>unmodified</status>
      <modifiedWord/>
      <trackRevisions>false</trackRevisions>
    </reviewItem>
    <reviewItem>
      <errorID>a13d549c-3769-4477-a061-d60096703230</errorID>
      <errorWord>提高</errorWord>
      <group>L1_Grammar</group>
      <groupName>语法问题</groupName>
      <ability>L2_Grammar</ability>
      <abilityName>语法错误</abilityName>
      <candidateList>
        <item>增强</item>
      </candidateList>
      <explain>“提高～意识”搭配不当，建议修改为“增强～意识”。</explain>
      <paraID>1E8AF562</paraID>
      <start>6</start>
      <end>8</end>
      <status>unmodified</status>
      <modifiedWord/>
      <trackRevisions>false</trackRevisions>
    </reviewItem>
    <reviewItem>
      <errorID>1144f313-14d1-4639-b6d2-b70ee23031cd</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28B81FF3</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13082781-9210-4867-8f3e-ec1e92ab6299}">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9873</Words>
  <Characters>11226</Characters>
  <Lines>0</Lines>
  <Paragraphs>0</Paragraphs>
  <TotalTime>8</TotalTime>
  <ScaleCrop>false</ScaleCrop>
  <LinksUpToDate>false</LinksUpToDate>
  <CharactersWithSpaces>11401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2026-05-25T01:02:00Z</dcterms:created>
  <dc:creator>祝星</dc:creator>
  <cp:lastModifiedBy>尹旭博</cp:lastModifiedBy>
  <cp:lastPrinted>2026-06-10T09:22:00Z</cp:lastPrinted>
  <dcterms:modified xsi:type="dcterms:W3CDTF">2026-06-25T08:20:38Z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4A65A29DA56E4098A40357DB346A7EB4_11</vt:lpwstr>
  </property>
  <property fmtid="{D5CDD505-2E9C-101B-9397-08002B2CF9AE}" pid="4" name="KSOTemplateDocerSaveRecord">
    <vt:lpwstr>eyJoZGlkIjoiMmQwNzVlYzhhYTZiMDE2MGIzMjkzZmU0Y2NjMWViNTYiLCJ1c2VySWQiOiIxNzY2MjAyMjcyIn0=</vt:lpwstr>
  </property>
</Properties>
</file>