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afterLines="0" w:line="500" w:lineRule="exact"/>
        <w:ind w:firstLine="320" w:firstLineChars="100"/>
        <w:jc w:val="left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afterLines="0" w:line="240" w:lineRule="auto"/>
        <w:ind w:firstLine="320" w:firstLineChars="100"/>
        <w:jc w:val="left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120" w:afterLines="5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2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t>年度部门整体支出绩效评价基础数据表</w:t>
      </w:r>
    </w:p>
    <w:tbl>
      <w:tblPr>
        <w:tblStyle w:val="4"/>
        <w:tblW w:w="967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54"/>
        <w:gridCol w:w="1189"/>
        <w:gridCol w:w="849"/>
        <w:gridCol w:w="1129"/>
        <w:gridCol w:w="1111"/>
        <w:gridCol w:w="1081"/>
        <w:gridCol w:w="9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财政供养人员情况（人）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编制数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年实际在职人数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控制率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48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47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97.92</w:t>
            </w:r>
            <w:r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"/>
              </w:rPr>
              <w:t>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经费控制情况（万元）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年决算数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年预算数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年决算数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三公经费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"/>
              </w:rPr>
            </w:pPr>
            <w:r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"/>
              </w:rPr>
              <w:t>2.3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2.17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1、公务用车购置和维护经费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"/>
              </w:rPr>
              <w:t>1.38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3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1.35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  其中：公车购置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"/>
              </w:rPr>
            </w:pPr>
            <w:r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"/>
              </w:rPr>
              <w:t>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        公车运行维护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"/>
              </w:rPr>
              <w:t>1.38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3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1.35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2、出国经费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3、公务接待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"/>
              </w:rPr>
              <w:t>0.92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0.82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项目支出：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734.29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575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585.68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1、业务工作经费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649.29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470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480.68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2、运行维护经费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3、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eastAsia="zh-CN"/>
              </w:rPr>
              <w:t>市级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专项资金（一个专项一行）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85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105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105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" w:eastAsia="zh-CN"/>
              </w:rPr>
              <w:t>日常工作经费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105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科技交流与合作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15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科技条件与服务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20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eastAsia="zh-CN"/>
              </w:rPr>
              <w:t>保运转工作经费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50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公用经费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99.79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137.63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134.21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其中：办公经费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highlight w:val="none"/>
                <w:lang w:val="en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"/>
              </w:rPr>
              <w:t>6.85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4.41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FF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3.93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      水费、电费、差旅费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"/>
              </w:rPr>
              <w:t>12.93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13.2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FF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12.2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      会议费、培训费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highlight w:val="none"/>
                <w:lang w:val="en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"/>
              </w:rPr>
              <w:t>1.16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1.65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FF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1.98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政府采购金额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"/>
              </w:rPr>
              <w:t>274.56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177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141.26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部门基本支出预算调整 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——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楼堂馆所控制情况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（202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年完工项目）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批复规模</w:t>
            </w: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（㎡）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实际规模（㎡）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规模控制率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预算投资（万元）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实际投资（万元）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投资概算控制率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厉行节约保障措施</w:t>
            </w:r>
          </w:p>
        </w:tc>
        <w:tc>
          <w:tcPr>
            <w:tcW w:w="631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严控三公经费的规模和比例，严格三公经费支出和审核审批流程。　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Lines="0" w:line="400" w:lineRule="exact"/>
        <w:ind w:left="660" w:hanging="660" w:hangingChars="300"/>
        <w:jc w:val="left"/>
        <w:textAlignment w:val="auto"/>
        <w:rPr>
          <w:rFonts w:hint="default" w:ascii="Times New Roman" w:hAnsi="Times New Roman" w:eastAsia="仿宋_GB2312" w:cs="Times New Roman"/>
          <w:sz w:val="22"/>
          <w:highlight w:val="none"/>
        </w:rPr>
      </w:pPr>
      <w:r>
        <w:rPr>
          <w:rFonts w:hint="default" w:ascii="Times New Roman" w:hAnsi="Times New Roman" w:eastAsia="仿宋_GB2312" w:cs="Times New Roman"/>
          <w:sz w:val="22"/>
          <w:highlight w:val="none"/>
        </w:rPr>
        <w:t>说明：“项目支出”需要填报基本支出以外的所有项目支出情况，“公用经费”填报基本支出中的一般商品和服务支出。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Lines="0" w:line="400" w:lineRule="exact"/>
        <w:jc w:val="left"/>
        <w:textAlignment w:val="auto"/>
        <w:rPr>
          <w:rFonts w:hint="default" w:ascii="Times New Roman" w:hAnsi="Times New Roman" w:eastAsia="仿宋_GB2312" w:cs="Times New Roman"/>
          <w:sz w:val="2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afterLines="0" w:line="40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2"/>
          <w:highlight w:val="none"/>
        </w:rPr>
        <w:t>填表人：        填报日期：          联系电话：            单位负责人签字：</w:t>
      </w:r>
      <w:r>
        <w:rPr>
          <w:rFonts w:hint="default" w:ascii="Times New Roman" w:hAnsi="Times New Roman" w:eastAsia="仿宋_GB2312" w:cs="Times New Roman"/>
          <w:sz w:val="22"/>
          <w:highlight w:val="none"/>
        </w:rPr>
        <w:br w:type="page"/>
      </w:r>
      <w:r>
        <w:rPr>
          <w:rFonts w:hint="eastAsia" w:ascii="黑体" w:hAnsi="黑体" w:eastAsia="黑体" w:cs="黑体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afterLines="0" w:line="40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120" w:afterLines="5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  <w:t>年度部门整体支出绩效自评表</w:t>
      </w:r>
    </w:p>
    <w:tbl>
      <w:tblPr>
        <w:tblStyle w:val="4"/>
        <w:tblW w:w="1007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887"/>
        <w:gridCol w:w="1487"/>
        <w:gridCol w:w="1241"/>
        <w:gridCol w:w="1269"/>
        <w:gridCol w:w="716"/>
        <w:gridCol w:w="873"/>
        <w:gridCol w:w="144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市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级预算部门名称</w:t>
            </w:r>
          </w:p>
        </w:tc>
        <w:tc>
          <w:tcPr>
            <w:tcW w:w="899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岳阳市科学技术局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算申请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（万元）</w:t>
            </w:r>
          </w:p>
        </w:tc>
        <w:tc>
          <w:tcPr>
            <w:tcW w:w="19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年初预算数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全年预算数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全年执行数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执行率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9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年度资金总额</w:t>
            </w:r>
          </w:p>
        </w:tc>
        <w:tc>
          <w:tcPr>
            <w:tcW w:w="1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1025.73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2244.96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1786.21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79.57%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7.96</w:t>
            </w:r>
          </w:p>
        </w:tc>
      </w:tr>
      <w:tr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按收入性质分：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按支出性质分：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 xml:space="preserve">  其中：  一般公共预算：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1780.93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其中：基本支出：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1200.53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800" w:firstLineChars="4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政府性基金拨款：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600" w:firstLineChars="30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项目支出：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585.68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纳入专户管理的非税收入拨款：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1400" w:firstLineChars="70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其他资金：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5.28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年度总体目标</w:t>
            </w:r>
          </w:p>
        </w:tc>
        <w:tc>
          <w:tcPr>
            <w:tcW w:w="46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预期目标</w:t>
            </w:r>
          </w:p>
        </w:tc>
        <w:tc>
          <w:tcPr>
            <w:tcW w:w="43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实际完成情况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6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任务1:加快推进市级科技体制改革；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任务2:加强科技创新平台建设；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任务3:大力推动科技成果转化。　</w:t>
            </w:r>
          </w:p>
        </w:tc>
        <w:tc>
          <w:tcPr>
            <w:tcW w:w="43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　一是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承办全国创新创业大赛石化专业赛，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抓好统筹调度，突出宣传引导；二是创新主体实现新增长，投入产出实现新提升，技术攻关实现新突破。三是着力推进省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市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平台创建。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绩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一级指标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二级指标</w:t>
            </w:r>
          </w:p>
        </w:tc>
        <w:tc>
          <w:tcPr>
            <w:tcW w:w="1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三级指标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年度指标值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实际完成值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得分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偏差原因分析及改进措施</w:t>
            </w:r>
          </w:p>
        </w:tc>
      </w:tr>
      <w:tr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产出指标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(50分)</w:t>
            </w:r>
          </w:p>
        </w:tc>
        <w:tc>
          <w:tcPr>
            <w:tcW w:w="887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数量指标</w:t>
            </w:r>
          </w:p>
        </w:tc>
        <w:tc>
          <w:tcPr>
            <w:tcW w:w="1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新增省级创新平台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2家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3家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8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新增省级创新平台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30家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40家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质量指标</w:t>
            </w:r>
          </w:p>
        </w:tc>
        <w:tc>
          <w:tcPr>
            <w:tcW w:w="1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开展科技业务培训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组织各县市区开展全社会研发投入培训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组织各县市区开展全社会研发投入培训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时效指标</w:t>
            </w:r>
          </w:p>
        </w:tc>
        <w:tc>
          <w:tcPr>
            <w:tcW w:w="1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根据省、市绩效考核管理办法规定的时间完成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及时完成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在省、市绩效考核管理办法规定的时间完成。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成本指标</w:t>
            </w:r>
          </w:p>
        </w:tc>
        <w:tc>
          <w:tcPr>
            <w:tcW w:w="1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控制在全年预算内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2244.96万元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1786.21万元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效益指标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（30分）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经济效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全社会研发投入强度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2.15%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2.20%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社会效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完成技术合同认定成交额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400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亿元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600.99亿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元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87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生态效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科技活动对生态环境影响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  <w:t>减少对环境资源的侵占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  <w:t>减少对环境资源的侵占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可持续影响指标</w:t>
            </w: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科技创新能力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加快科技体制改革，推进国家创新型城市创建工作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加快科技体制改革，推进国家创新型城市创建工作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满意度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（10分）</w:t>
            </w:r>
          </w:p>
        </w:tc>
        <w:tc>
          <w:tcPr>
            <w:tcW w:w="887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服务对象满意度指标</w:t>
            </w:r>
          </w:p>
        </w:tc>
        <w:tc>
          <w:tcPr>
            <w:tcW w:w="1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全市科技人员满意度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≥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98%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99%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总分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100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97.96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 xml:space="preserve">填表人：      填报日期：         联系电话：     </w:t>
      </w:r>
      <w:r>
        <w:rPr>
          <w:rFonts w:hint="eastAsia" w:ascii="Times New Roman" w:hAnsi="Times New Roman" w:eastAsia="仿宋_GB2312" w:cs="Times New Roman"/>
          <w:sz w:val="22"/>
          <w:szCs w:val="22"/>
          <w:highlight w:val="none"/>
          <w:lang w:val="en-US" w:eastAsia="zh-CN"/>
        </w:rPr>
        <w:t xml:space="preserve">           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>单位负责人签字：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br w:type="page"/>
      </w:r>
      <w:r>
        <w:rPr>
          <w:rFonts w:hint="eastAsia" w:ascii="黑体" w:hAnsi="黑体" w:eastAsia="黑体" w:cs="黑体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  <w:t>年度项目支出绩效自评表</w:t>
      </w:r>
    </w:p>
    <w:tbl>
      <w:tblPr>
        <w:tblStyle w:val="4"/>
        <w:tblW w:w="985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0"/>
        <w:gridCol w:w="1071"/>
        <w:gridCol w:w="1004"/>
        <w:gridCol w:w="1200"/>
        <w:gridCol w:w="1300"/>
        <w:gridCol w:w="1375"/>
        <w:gridCol w:w="813"/>
        <w:gridCol w:w="875"/>
        <w:gridCol w:w="114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项目支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出名称</w:t>
            </w:r>
          </w:p>
        </w:tc>
        <w:tc>
          <w:tcPr>
            <w:tcW w:w="878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  <w:t>市级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专项资金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主管部门</w:t>
            </w:r>
          </w:p>
        </w:tc>
        <w:tc>
          <w:tcPr>
            <w:tcW w:w="457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岳阳市科学技术局</w:t>
            </w:r>
          </w:p>
        </w:tc>
        <w:tc>
          <w:tcPr>
            <w:tcW w:w="137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实施单位</w:t>
            </w:r>
          </w:p>
        </w:tc>
        <w:tc>
          <w:tcPr>
            <w:tcW w:w="283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岳阳市科学技术局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项目资金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（万元）</w:t>
            </w:r>
          </w:p>
        </w:tc>
        <w:tc>
          <w:tcPr>
            <w:tcW w:w="20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预算数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全年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预算数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全年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执行数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执行率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得分</w:t>
            </w:r>
          </w:p>
        </w:tc>
      </w:tr>
      <w:tr>
        <w:trPr>
          <w:jc w:val="center"/>
        </w:trPr>
        <w:tc>
          <w:tcPr>
            <w:tcW w:w="107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0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年度资金总额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105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105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105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10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0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其中：当年财政拨款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105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105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105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0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上年结转资金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0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600" w:firstLineChars="3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其他资金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rPr>
          <w:jc w:val="center"/>
        </w:trPr>
        <w:tc>
          <w:tcPr>
            <w:tcW w:w="107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年度总体目标</w:t>
            </w:r>
          </w:p>
        </w:tc>
        <w:tc>
          <w:tcPr>
            <w:tcW w:w="457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预期目标</w:t>
            </w:r>
          </w:p>
        </w:tc>
        <w:tc>
          <w:tcPr>
            <w:tcW w:w="420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实际完成情况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57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任务1:加快推进市级科技体制改革；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任务2:加强科技创新平台建设；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任务3:大力推动科技成果转化。　</w:t>
            </w:r>
          </w:p>
        </w:tc>
        <w:tc>
          <w:tcPr>
            <w:tcW w:w="420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　一是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承办全国创新创业大赛石化专业赛，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抓好统筹调度，突出宣传引导；二是创新主体实现新增长，投入产出实现新提升，技术攻关实现新突破。三是着力推进省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市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平台创建。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绩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标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一级指标</w:t>
            </w:r>
          </w:p>
        </w:tc>
        <w:tc>
          <w:tcPr>
            <w:tcW w:w="1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二级指标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三级指标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指标值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完成值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得分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偏差原因分析及改进措施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71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产出指标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(50分)</w:t>
            </w:r>
          </w:p>
        </w:tc>
        <w:tc>
          <w:tcPr>
            <w:tcW w:w="1004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数量指标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新增省级创新平台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2家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3家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rPr>
          <w:jc w:val="center"/>
        </w:trPr>
        <w:tc>
          <w:tcPr>
            <w:tcW w:w="107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71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0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新增省级创新平台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30家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40家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71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质量指标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开展科技业务培训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组织各县市区开展全社会研发投入培训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组织各县市区开展全社会研发投入培训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71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时效指标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完成时间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2026.12.31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2026.12.31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7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成本指标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控制在全年预算内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2244.96万元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1786.21万元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rPr>
          <w:jc w:val="center"/>
        </w:trPr>
        <w:tc>
          <w:tcPr>
            <w:tcW w:w="107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71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效益指标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（30分）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0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经济效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全社会研发投入强度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2.15%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2.20%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7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社会效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完成技术合同认定成交额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400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亿元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600.99亿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元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7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04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生态效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科技活动对生态环境影响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  <w:t>减少对环境资源的侵占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  <w:t>减少对环境资源的侵占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7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可持续影响指标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科技创新能力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加快科技体制改革，推进国家创新型城市创建工作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加快科技体制改革，推进国家创新型城市创建工作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rPr>
          <w:jc w:val="center"/>
        </w:trPr>
        <w:tc>
          <w:tcPr>
            <w:tcW w:w="107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71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满意度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（10分）</w:t>
            </w:r>
          </w:p>
        </w:tc>
        <w:tc>
          <w:tcPr>
            <w:tcW w:w="1004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服务对象满意度指标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全市科技人员满意度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≥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98%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99%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总分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100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仿宋_GB2312" w:cs="Times New Roman"/>
          <w:sz w:val="18"/>
          <w:szCs w:val="18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18"/>
          <w:szCs w:val="18"/>
          <w:highlight w:val="none"/>
        </w:rPr>
        <w:t>备注：一个一级项目支出一张表。</w:t>
      </w:r>
      <w:r>
        <w:rPr>
          <w:rFonts w:hint="eastAsia" w:ascii="Times New Roman" w:hAnsi="Times New Roman" w:eastAsia="仿宋_GB2312" w:cs="Times New Roman"/>
          <w:sz w:val="18"/>
          <w:szCs w:val="18"/>
          <w:highlight w:val="none"/>
          <w:lang w:eastAsia="zh-CN"/>
        </w:rPr>
        <w:t>如，</w:t>
      </w:r>
      <w:r>
        <w:rPr>
          <w:rFonts w:hint="default" w:ascii="Times New Roman" w:hAnsi="Times New Roman" w:eastAsia="仿宋_GB2312" w:cs="Times New Roman"/>
          <w:sz w:val="18"/>
          <w:szCs w:val="18"/>
          <w:highlight w:val="none"/>
        </w:rPr>
        <w:t>业务工作经费</w:t>
      </w:r>
      <w:r>
        <w:rPr>
          <w:rFonts w:hint="eastAsia" w:ascii="Times New Roman" w:hAnsi="Times New Roman" w:eastAsia="仿宋_GB2312" w:cs="Times New Roman"/>
          <w:sz w:val="18"/>
          <w:szCs w:val="18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18"/>
          <w:szCs w:val="18"/>
          <w:highlight w:val="none"/>
        </w:rPr>
        <w:t>运行维护经费</w:t>
      </w:r>
      <w:r>
        <w:rPr>
          <w:rFonts w:hint="eastAsia" w:ascii="Times New Roman" w:hAnsi="Times New Roman" w:eastAsia="仿宋_GB2312" w:cs="Times New Roman"/>
          <w:sz w:val="18"/>
          <w:szCs w:val="18"/>
          <w:highlight w:val="none"/>
          <w:lang w:eastAsia="zh-CN"/>
        </w:rPr>
        <w:t>，其他事业发展类资金…各一张表。</w:t>
      </w:r>
    </w:p>
    <w:p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 xml:space="preserve">填表人：       </w:t>
      </w:r>
      <w:r>
        <w:rPr>
          <w:rFonts w:hint="eastAsia" w:ascii="Times New Roman" w:hAnsi="Times New Roman" w:eastAsia="仿宋_GB2312" w:cs="Times New Roman"/>
          <w:sz w:val="22"/>
          <w:szCs w:val="2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 xml:space="preserve">填报日期：     </w:t>
      </w:r>
      <w:r>
        <w:rPr>
          <w:rFonts w:hint="eastAsia" w:ascii="Times New Roman" w:hAnsi="Times New Roman" w:eastAsia="仿宋_GB2312" w:cs="Times New Roman"/>
          <w:sz w:val="22"/>
          <w:szCs w:val="22"/>
          <w:highlight w:val="none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 xml:space="preserve">联系电话：   </w:t>
      </w:r>
      <w:r>
        <w:rPr>
          <w:rFonts w:hint="eastAsia" w:ascii="Times New Roman" w:hAnsi="Times New Roman" w:eastAsia="仿宋_GB2312" w:cs="Times New Roman"/>
          <w:sz w:val="22"/>
          <w:szCs w:val="22"/>
          <w:highlight w:val="none"/>
          <w:lang w:val="en-US" w:eastAsia="zh-CN"/>
        </w:rPr>
        <w:t xml:space="preserve">         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 xml:space="preserve"> 单位负责人签字：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ECCB00"/>
    <w:rsid w:val="5AFEDA68"/>
    <w:rsid w:val="5CBF5446"/>
    <w:rsid w:val="5DECCB00"/>
    <w:rsid w:val="73FFEF02"/>
    <w:rsid w:val="7777F074"/>
    <w:rsid w:val="79FD82DA"/>
    <w:rsid w:val="79FF405F"/>
    <w:rsid w:val="7B7FE303"/>
    <w:rsid w:val="7B9F1D9A"/>
    <w:rsid w:val="9BF7C9F6"/>
    <w:rsid w:val="B3FB8D1C"/>
    <w:rsid w:val="CBF638FF"/>
    <w:rsid w:val="D7DF0349"/>
    <w:rsid w:val="DDB5755C"/>
    <w:rsid w:val="E9BF00EE"/>
    <w:rsid w:val="EADF9A0A"/>
    <w:rsid w:val="EE4B430F"/>
    <w:rsid w:val="EFFF93A7"/>
    <w:rsid w:val="FAE688A9"/>
    <w:rsid w:val="FCDF2292"/>
    <w:rsid w:val="FDDF257C"/>
    <w:rsid w:val="FFFFF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194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2026-06-25T09:08:00Z</dcterms:created>
  <dc:creator>xjkp</dc:creator>
  <cp:lastModifiedBy>xjkp</cp:lastModifiedBy>
  <cp:lastPrinted>2026-07-03T14:38:10Z</cp:lastPrinted>
  <dcterms:modified xsi:type="dcterms:W3CDTF">2026-07-03T15:13:34Z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