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043BE">
      <w:pPr>
        <w:widowControl/>
        <w:spacing w:line="600" w:lineRule="exact"/>
        <w:ind w:firstLine="1800" w:firstLineChars="500"/>
        <w:jc w:val="both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  <w:bookmarkStart w:id="0" w:name="_GoBack"/>
      <w:bookmarkEnd w:id="0"/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761D7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D7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 w14:paraId="195E8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89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城市防洪大堤清障保洁</w:t>
            </w:r>
          </w:p>
        </w:tc>
      </w:tr>
      <w:tr w14:paraId="75CE8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0F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BB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岳阳市水利局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E92C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7B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岳阳市长江洞庭湖水利事务中心</w:t>
            </w:r>
          </w:p>
        </w:tc>
      </w:tr>
      <w:tr w14:paraId="3D20F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B27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80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3D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 w14:paraId="388E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79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 w14:paraId="127AE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22C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 w14:paraId="7EEC1C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58A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152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BE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 w14:paraId="2C5F0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BE0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A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9A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7C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E3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E6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6D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53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 w14:paraId="628C5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92E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0D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8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5A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5B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F4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D6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9E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 w14:paraId="68B84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F23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A2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2A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FB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B9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0E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6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FC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4006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BCE0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D1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3C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40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50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FC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A3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37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EF95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654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E1B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DF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 w14:paraId="49E24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92E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1D0C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城区防洪大堤进行清障除杂、部分堤坡六方块水毁修复。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79C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垃圾清理运输至环卫指定地点，绿色网格覆盖草坪。部分水毁六方块进行修复。</w:t>
            </w:r>
          </w:p>
        </w:tc>
      </w:tr>
      <w:tr w14:paraId="201FC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F7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 w14:paraId="7CF1B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 w14:paraId="447CC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 w14:paraId="20497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4E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6E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B7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1F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 w14:paraId="549A8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A8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 w14:paraId="476D0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94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10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05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2E424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32F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60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 w14:paraId="6033F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56159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A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F0BEE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12.3KM城区防洪大堤清障保洁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58B86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18万元</w:t>
            </w:r>
          </w:p>
          <w:p w14:paraId="17B5D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F22F3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18万元</w:t>
            </w:r>
          </w:p>
          <w:p w14:paraId="71D10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A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007EC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E0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  <w:p w14:paraId="7545C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ED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2F634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631A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24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FD6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E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61B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保持大堤干净整洁，保证堤坡及堤面道路正常通行。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D99D6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干净整洁，正常通行。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F5D63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干净整洁，正常通行。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D1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39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8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0FAC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C57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513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7C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B61B3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长期保证大堤干净整洁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ED92A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全年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043D8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全年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E3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4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7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D060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D44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51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4B8B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E8BCA40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项目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经费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支出</w:t>
            </w: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eastAsia="zh-CN"/>
              </w:rPr>
              <w:t>控制在预算内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12B3471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4735F8B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58136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D984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2A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7FBBE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B6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4A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 w14:paraId="3CC75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552C4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 w14:paraId="02712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196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 w14:paraId="48652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2FC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确保安全度汛。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61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2B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06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38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60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1079B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9F7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4C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06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 w14:paraId="66AF8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8F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确保河流治理段防洪安全及城市供水及应急水源的安全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26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5D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64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B1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5F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5AE8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C1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DC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13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 w14:paraId="59F61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EF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落实水生态文明建设及改善水生态环境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35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</w:t>
            </w:r>
          </w:p>
          <w:p w14:paraId="33316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72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全年</w:t>
            </w:r>
          </w:p>
          <w:p w14:paraId="6EC3F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C0C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1B670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BF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560F2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00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9C84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FB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E7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08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C84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改善水生态环境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D6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21B10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  <w:p w14:paraId="68743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9B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7F3FC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  <w:p w14:paraId="2774E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FC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87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4093A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  <w:p w14:paraId="1DFF0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7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2C0B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949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82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 w14:paraId="75E60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 w14:paraId="17432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637AE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3635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社会公众满意度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556F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  <w:p w14:paraId="40CD7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E5DE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2C2E6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B1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4C305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07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5A2D5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54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D737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4CB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DE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6A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74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 w14:paraId="0B4331EC">
      <w:pPr>
        <w:jc w:val="both"/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 w14:paraId="1F662DEE">
      <w:pPr>
        <w:jc w:val="both"/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蔚国秉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2026-3-31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13575019104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37A2E"/>
    <w:rsid w:val="0AE37A2E"/>
    <w:rsid w:val="4C5E081A"/>
    <w:rsid w:val="6B7E0D04"/>
    <w:rsid w:val="F7CD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2025-04-15T08:49:00Z</dcterms:created>
  <dc:creator>Administrator</dc:creator>
  <cp:lastModifiedBy>蔚国秉</cp:lastModifiedBy>
  <dcterms:modified xsi:type="dcterms:W3CDTF">2026-04-01T09:14:49Z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A61EA908673D4BD0A16773F0522E7F20</vt:lpwstr>
  </property>
</Properties>
</file>